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AF41" w14:textId="6D9D8097" w:rsidR="0010443F" w:rsidRPr="002C6DFC" w:rsidRDefault="0010443F" w:rsidP="0010443F">
      <w:pPr>
        <w:jc w:val="both"/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2C6DFC">
        <w:rPr>
          <w:rFonts w:ascii="Aptos" w:hAnsi="Aptos" w:cstheme="minorHAnsi"/>
          <w:b/>
          <w:bCs/>
          <w:i/>
          <w:iCs/>
          <w:sz w:val="22"/>
          <w:szCs w:val="22"/>
        </w:rPr>
        <w:t xml:space="preserve">[Θα πρέπει να συμπληρωθεί και υποβληθεί στην </w:t>
      </w:r>
      <w:r w:rsidR="00C81AB2" w:rsidRPr="002C6DFC">
        <w:rPr>
          <w:rFonts w:ascii="Aptos" w:hAnsi="Aptos" w:cstheme="minorHAnsi"/>
          <w:b/>
          <w:bCs/>
          <w:i/>
          <w:iCs/>
          <w:sz w:val="22"/>
          <w:szCs w:val="22"/>
        </w:rPr>
        <w:t>Εταιρεία</w:t>
      </w:r>
      <w:r w:rsidRPr="002C6DFC">
        <w:rPr>
          <w:rFonts w:ascii="Aptos" w:hAnsi="Aptos" w:cstheme="minorHAnsi"/>
          <w:b/>
          <w:bCs/>
          <w:i/>
          <w:iCs/>
          <w:sz w:val="22"/>
          <w:szCs w:val="22"/>
        </w:rPr>
        <w:t xml:space="preserve">, μαζί με τα κατά περίπτωση έγγραφα που ορίζονται στην Πρόσκληση της Τακτικής Γενικής Συνέλευσης, και με τους τρόπους που ορίζονται σε αυτή, μέχρι την </w:t>
      </w:r>
      <w:r w:rsidR="00094E32" w:rsidRPr="002C6DFC">
        <w:rPr>
          <w:rFonts w:ascii="Aptos" w:hAnsi="Aptos"/>
          <w:b/>
          <w:i/>
          <w:sz w:val="22"/>
          <w:szCs w:val="22"/>
        </w:rPr>
        <w:t>2</w:t>
      </w:r>
      <w:r w:rsidR="006C45A2" w:rsidRPr="002C6DFC">
        <w:rPr>
          <w:rFonts w:ascii="Aptos" w:hAnsi="Aptos"/>
          <w:b/>
          <w:i/>
          <w:sz w:val="22"/>
          <w:szCs w:val="22"/>
        </w:rPr>
        <w:t>7</w:t>
      </w:r>
      <w:r w:rsidRPr="002C6DFC">
        <w:rPr>
          <w:rFonts w:ascii="Aptos" w:hAnsi="Aptos"/>
          <w:b/>
          <w:i/>
          <w:sz w:val="22"/>
          <w:szCs w:val="22"/>
          <w:vertAlign w:val="superscript"/>
        </w:rPr>
        <w:t>η</w:t>
      </w:r>
      <w:r w:rsidRPr="002C6DFC">
        <w:rPr>
          <w:rFonts w:ascii="Aptos" w:hAnsi="Aptos" w:cstheme="minorHAnsi"/>
          <w:b/>
          <w:bCs/>
          <w:i/>
          <w:iCs/>
          <w:sz w:val="22"/>
          <w:szCs w:val="22"/>
        </w:rPr>
        <w:t xml:space="preserve"> Ιου</w:t>
      </w:r>
      <w:r w:rsidR="001752C0" w:rsidRPr="002C6DFC">
        <w:rPr>
          <w:rFonts w:ascii="Aptos" w:hAnsi="Aptos" w:cstheme="minorHAnsi"/>
          <w:b/>
          <w:bCs/>
          <w:i/>
          <w:iCs/>
          <w:sz w:val="22"/>
          <w:szCs w:val="22"/>
        </w:rPr>
        <w:t>ν</w:t>
      </w:r>
      <w:r w:rsidRPr="002C6DFC">
        <w:rPr>
          <w:rFonts w:ascii="Aptos" w:hAnsi="Aptos" w:cstheme="minorHAnsi"/>
          <w:b/>
          <w:bCs/>
          <w:i/>
          <w:iCs/>
          <w:sz w:val="22"/>
          <w:szCs w:val="22"/>
        </w:rPr>
        <w:t>ίου 202</w:t>
      </w:r>
      <w:r w:rsidR="006C45A2" w:rsidRPr="002C6DFC">
        <w:rPr>
          <w:rFonts w:ascii="Aptos" w:hAnsi="Aptos" w:cstheme="minorHAnsi"/>
          <w:b/>
          <w:bCs/>
          <w:i/>
          <w:iCs/>
          <w:sz w:val="22"/>
          <w:szCs w:val="22"/>
        </w:rPr>
        <w:t>4</w:t>
      </w:r>
      <w:r w:rsidRPr="002C6DFC">
        <w:rPr>
          <w:rFonts w:ascii="Aptos" w:hAnsi="Aptos" w:cstheme="minorHAnsi"/>
          <w:b/>
          <w:bCs/>
          <w:i/>
          <w:iCs/>
          <w:sz w:val="22"/>
          <w:szCs w:val="22"/>
        </w:rPr>
        <w:t xml:space="preserve"> και ώρα 1</w:t>
      </w:r>
      <w:r w:rsidR="00335347" w:rsidRPr="002C6DFC">
        <w:rPr>
          <w:rFonts w:ascii="Aptos" w:hAnsi="Aptos" w:cstheme="minorHAnsi"/>
          <w:b/>
          <w:bCs/>
          <w:i/>
          <w:iCs/>
          <w:sz w:val="22"/>
          <w:szCs w:val="22"/>
        </w:rPr>
        <w:t>0</w:t>
      </w:r>
      <w:r w:rsidRPr="002C6DFC">
        <w:rPr>
          <w:rFonts w:ascii="Aptos" w:hAnsi="Aptos" w:cstheme="minorHAnsi"/>
          <w:b/>
          <w:bCs/>
          <w:i/>
          <w:iCs/>
          <w:sz w:val="22"/>
          <w:szCs w:val="22"/>
        </w:rPr>
        <w:t>:00 π.μ., το αργότερο]</w:t>
      </w:r>
    </w:p>
    <w:p w14:paraId="6B670E0D" w14:textId="77777777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b/>
          <w:bCs/>
          <w:i/>
          <w:iCs/>
          <w:sz w:val="22"/>
          <w:szCs w:val="22"/>
        </w:rPr>
        <w:t xml:space="preserve"> </w:t>
      </w:r>
      <w:r w:rsidRPr="002C6DFC">
        <w:rPr>
          <w:rFonts w:ascii="Aptos" w:hAnsi="Aptos" w:cstheme="minorHAnsi"/>
          <w:sz w:val="22"/>
          <w:szCs w:val="22"/>
        </w:rPr>
        <w:t xml:space="preserve"> </w:t>
      </w:r>
    </w:p>
    <w:p w14:paraId="6B9306D3" w14:textId="77777777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</w:p>
    <w:p w14:paraId="0279C178" w14:textId="77777777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 xml:space="preserve">Προς την </w:t>
      </w:r>
    </w:p>
    <w:p w14:paraId="13FFD2F7" w14:textId="26035FC0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>«</w:t>
      </w:r>
      <w:r w:rsidRPr="002C6DFC">
        <w:rPr>
          <w:rFonts w:ascii="Aptos" w:hAnsi="Aptos" w:cstheme="minorHAnsi"/>
          <w:b/>
          <w:bCs/>
          <w:sz w:val="22"/>
          <w:szCs w:val="22"/>
        </w:rPr>
        <w:t>ΑΛΟΥΜΥΛ ΒΙΟΜΗΧΑΝΙΑ ΑΛΟΥΜΙΝΙΟΥ Α.Ε.»</w:t>
      </w:r>
      <w:r w:rsidRPr="002C6DFC">
        <w:rPr>
          <w:rFonts w:ascii="Aptos" w:hAnsi="Aptos" w:cstheme="minorHAnsi"/>
          <w:sz w:val="22"/>
          <w:szCs w:val="22"/>
        </w:rPr>
        <w:t xml:space="preserve"> (η «</w:t>
      </w:r>
      <w:r w:rsidR="00C81AB2" w:rsidRPr="002C6DFC">
        <w:rPr>
          <w:rFonts w:ascii="Aptos" w:hAnsi="Aptos" w:cstheme="minorHAnsi"/>
          <w:b/>
          <w:bCs/>
          <w:sz w:val="22"/>
          <w:szCs w:val="22"/>
        </w:rPr>
        <w:t>Εταιρεία</w:t>
      </w:r>
      <w:r w:rsidRPr="002C6DFC">
        <w:rPr>
          <w:rFonts w:ascii="Aptos" w:hAnsi="Aptos" w:cstheme="minorHAnsi"/>
          <w:sz w:val="22"/>
          <w:szCs w:val="22"/>
        </w:rPr>
        <w:t>»),</w:t>
      </w:r>
    </w:p>
    <w:p w14:paraId="584D1450" w14:textId="77777777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  <w:lang w:val="de-DE"/>
        </w:rPr>
        <w:t>BI</w:t>
      </w:r>
      <w:r w:rsidRPr="002C6DFC">
        <w:rPr>
          <w:rFonts w:ascii="Aptos" w:hAnsi="Aptos" w:cstheme="minorHAnsi"/>
          <w:sz w:val="22"/>
          <w:szCs w:val="22"/>
        </w:rPr>
        <w:t>.ΠΕ Κιλκίς 61100 Κιλκίς</w:t>
      </w:r>
    </w:p>
    <w:p w14:paraId="201135F4" w14:textId="05F33B3E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  <w:lang w:val="de-DE"/>
        </w:rPr>
        <w:t>e</w:t>
      </w:r>
      <w:r w:rsidRPr="00020620">
        <w:rPr>
          <w:rFonts w:ascii="Aptos" w:hAnsi="Aptos" w:cstheme="minorHAnsi"/>
          <w:sz w:val="22"/>
          <w:szCs w:val="22"/>
        </w:rPr>
        <w:t>-</w:t>
      </w:r>
      <w:r w:rsidRPr="002C6DFC">
        <w:rPr>
          <w:rFonts w:ascii="Aptos" w:hAnsi="Aptos" w:cstheme="minorHAnsi"/>
          <w:sz w:val="22"/>
          <w:szCs w:val="22"/>
          <w:lang w:val="de-DE"/>
        </w:rPr>
        <w:t>mail</w:t>
      </w:r>
      <w:r w:rsidRPr="00020620">
        <w:rPr>
          <w:rFonts w:ascii="Aptos" w:hAnsi="Aptos" w:cstheme="minorHAnsi"/>
          <w:sz w:val="22"/>
          <w:szCs w:val="22"/>
        </w:rPr>
        <w:t xml:space="preserve">: </w:t>
      </w:r>
      <w:hyperlink r:id="rId10" w:history="1">
        <w:r w:rsidR="008B68F9" w:rsidRPr="002C6DFC">
          <w:rPr>
            <w:rStyle w:val="Hyperlink"/>
            <w:rFonts w:ascii="Aptos" w:hAnsi="Aptos" w:cstheme="minorHAnsi"/>
            <w:sz w:val="22"/>
            <w:szCs w:val="22"/>
            <w:lang w:val="de-DE"/>
          </w:rPr>
          <w:t>investors</w:t>
        </w:r>
        <w:r w:rsidR="008B68F9" w:rsidRPr="00020620">
          <w:rPr>
            <w:rStyle w:val="Hyperlink"/>
            <w:rFonts w:ascii="Aptos" w:hAnsi="Aptos" w:cstheme="minorHAnsi"/>
            <w:sz w:val="22"/>
            <w:szCs w:val="22"/>
          </w:rPr>
          <w:t>@</w:t>
        </w:r>
        <w:r w:rsidR="008B68F9" w:rsidRPr="002C6DFC">
          <w:rPr>
            <w:rStyle w:val="Hyperlink"/>
            <w:rFonts w:ascii="Aptos" w:hAnsi="Aptos" w:cstheme="minorHAnsi"/>
            <w:sz w:val="22"/>
            <w:szCs w:val="22"/>
            <w:lang w:val="de-DE"/>
          </w:rPr>
          <w:t>alumil</w:t>
        </w:r>
        <w:r w:rsidR="008B68F9" w:rsidRPr="00020620">
          <w:rPr>
            <w:rStyle w:val="Hyperlink"/>
            <w:rFonts w:ascii="Aptos" w:hAnsi="Aptos" w:cstheme="minorHAnsi"/>
            <w:sz w:val="22"/>
            <w:szCs w:val="22"/>
          </w:rPr>
          <w:t>.</w:t>
        </w:r>
        <w:proofErr w:type="spellStart"/>
        <w:r w:rsidR="008B68F9" w:rsidRPr="002C6DFC">
          <w:rPr>
            <w:rStyle w:val="Hyperlink"/>
            <w:rFonts w:ascii="Aptos" w:hAnsi="Aptos" w:cstheme="minorHAnsi"/>
            <w:sz w:val="22"/>
            <w:szCs w:val="22"/>
            <w:lang w:val="de-DE"/>
          </w:rPr>
          <w:t>com</w:t>
        </w:r>
        <w:proofErr w:type="spellEnd"/>
      </w:hyperlink>
      <w:r w:rsidRPr="00020620">
        <w:rPr>
          <w:rFonts w:ascii="Aptos" w:hAnsi="Aptos" w:cstheme="minorHAnsi"/>
          <w:sz w:val="22"/>
          <w:szCs w:val="22"/>
        </w:rPr>
        <w:t xml:space="preserve">, </w:t>
      </w:r>
      <w:proofErr w:type="spellStart"/>
      <w:r w:rsidRPr="002C6DFC">
        <w:rPr>
          <w:rFonts w:ascii="Aptos" w:hAnsi="Aptos" w:cstheme="minorHAnsi"/>
          <w:sz w:val="22"/>
          <w:szCs w:val="22"/>
        </w:rPr>
        <w:t>τηλ</w:t>
      </w:r>
      <w:proofErr w:type="spellEnd"/>
      <w:r w:rsidRPr="00020620">
        <w:rPr>
          <w:rFonts w:ascii="Aptos" w:hAnsi="Aptos" w:cstheme="minorHAnsi"/>
          <w:sz w:val="22"/>
          <w:szCs w:val="22"/>
        </w:rPr>
        <w:t xml:space="preserve">. </w:t>
      </w:r>
      <w:r w:rsidRPr="002C6DFC">
        <w:rPr>
          <w:rFonts w:ascii="Aptos" w:hAnsi="Aptos" w:cstheme="minorHAnsi"/>
          <w:sz w:val="22"/>
          <w:szCs w:val="22"/>
        </w:rPr>
        <w:t xml:space="preserve">(+30) </w:t>
      </w:r>
      <w:r w:rsidRPr="002C6DFC">
        <w:rPr>
          <w:rFonts w:ascii="Aptos" w:hAnsi="Aptos" w:cstheme="minorHAnsi"/>
          <w:color w:val="3E4346"/>
          <w:spacing w:val="-5"/>
          <w:sz w:val="22"/>
          <w:szCs w:val="22"/>
          <w:shd w:val="clear" w:color="auto" w:fill="FFFFFF"/>
        </w:rPr>
        <w:t>23410 79300</w:t>
      </w:r>
    </w:p>
    <w:p w14:paraId="4F4F92E7" w14:textId="77777777" w:rsidR="0010443F" w:rsidRPr="002C6DFC" w:rsidRDefault="0010443F" w:rsidP="0010443F">
      <w:pPr>
        <w:jc w:val="center"/>
        <w:rPr>
          <w:rFonts w:ascii="Aptos" w:hAnsi="Aptos" w:cstheme="minorHAnsi"/>
          <w:b/>
          <w:bCs/>
          <w:sz w:val="22"/>
          <w:szCs w:val="22"/>
          <w:u w:val="single"/>
        </w:rPr>
      </w:pPr>
    </w:p>
    <w:p w14:paraId="08ADD722" w14:textId="5E3A7C63" w:rsidR="00AF3275" w:rsidRPr="002C6DFC" w:rsidRDefault="0010443F" w:rsidP="00AF3275">
      <w:pPr>
        <w:jc w:val="center"/>
        <w:rPr>
          <w:rFonts w:ascii="Aptos" w:hAnsi="Aptos" w:cstheme="minorHAnsi"/>
          <w:b/>
          <w:bCs/>
          <w:sz w:val="22"/>
          <w:szCs w:val="22"/>
          <w:u w:val="single"/>
        </w:rPr>
      </w:pP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>ΕΝΤΥΠΟ ΨΗΦΟΦΟΡΙΑΣ (ΜΕ ΕΠΙΣΤΟΛΙΚ</w:t>
      </w:r>
      <w:r w:rsidR="00245322" w:rsidRPr="002C6DFC">
        <w:rPr>
          <w:rFonts w:ascii="Aptos" w:hAnsi="Aptos" w:cstheme="minorHAnsi"/>
          <w:b/>
          <w:bCs/>
          <w:sz w:val="22"/>
          <w:szCs w:val="22"/>
          <w:u w:val="single"/>
        </w:rPr>
        <w:t>Η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 ΨΗΦΟ) 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br/>
      </w:r>
    </w:p>
    <w:p w14:paraId="3AC389C6" w14:textId="5B7CE55B" w:rsidR="0010443F" w:rsidRPr="002C6DFC" w:rsidRDefault="00AF3275" w:rsidP="00AF3275">
      <w:pPr>
        <w:jc w:val="center"/>
        <w:rPr>
          <w:rFonts w:ascii="Aptos" w:hAnsi="Aptos" w:cstheme="minorHAnsi"/>
          <w:b/>
          <w:bCs/>
          <w:sz w:val="22"/>
          <w:szCs w:val="22"/>
          <w:u w:val="single"/>
        </w:rPr>
      </w:pP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>ΓΙΑ ΤΗΝ ΕΞ’ ΑΠΟΣΤΑΣΕΩΣ ΨΗΦΟΦΟΡΙΑ ΠΟΥ ΘΑ ΔΙΕΞΑΧΘΕΙ ΜΕΣΩ ΕΠΙΣΤΟΛΙΚΗΣ ΨΗΦΟΥ ΠΡΙΝ ΤΗ ΣΥΝΕΔΡΙΑΣΗ</w:t>
      </w:r>
      <w:r w:rsidR="0010443F"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 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ΤΗΣ </w:t>
      </w:r>
      <w:r w:rsidR="0010443F" w:rsidRPr="002C6DFC">
        <w:rPr>
          <w:rFonts w:ascii="Aptos" w:hAnsi="Aptos" w:cstheme="minorHAnsi"/>
          <w:b/>
          <w:bCs/>
          <w:sz w:val="22"/>
          <w:szCs w:val="22"/>
          <w:u w:val="single"/>
        </w:rPr>
        <w:t>ΤΑΚΤΙΚΗ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>Σ</w:t>
      </w:r>
      <w:r w:rsidR="0010443F"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 ΓΕΝΙΚΗ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>Σ</w:t>
      </w:r>
      <w:r w:rsidR="0010443F"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 ΣΥΝΕΛΕΥΣΗ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>Σ</w:t>
      </w:r>
      <w:r w:rsidR="0010443F"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 ΤΩΝ ΜΕΤΟΧΩΝ ΤΗΣ ΕΤΑΙΡ</w:t>
      </w:r>
      <w:r w:rsidR="00C81AB2" w:rsidRPr="002C6DFC">
        <w:rPr>
          <w:rFonts w:ascii="Aptos" w:hAnsi="Aptos" w:cstheme="minorHAnsi"/>
          <w:b/>
          <w:bCs/>
          <w:sz w:val="22"/>
          <w:szCs w:val="22"/>
          <w:u w:val="single"/>
        </w:rPr>
        <w:t>Ε</w:t>
      </w:r>
      <w:r w:rsidR="0010443F"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ΙΑΣ 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 </w:t>
      </w:r>
      <w:r w:rsidR="0010443F"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«ΑΛΟΥΜΥΛ, ΒΙΟΜΗΧΑΝΙΑ ΑΛΟΥΜΙΝΙΟΥ ΑΝΩΝΥΜΗ ΕΤΑΙΡΙΑ» </w:t>
      </w:r>
    </w:p>
    <w:p w14:paraId="7A89534F" w14:textId="4B3A0518" w:rsidR="0010443F" w:rsidRPr="002C6DFC" w:rsidRDefault="0010443F" w:rsidP="0010443F">
      <w:pPr>
        <w:jc w:val="center"/>
        <w:rPr>
          <w:rFonts w:ascii="Aptos" w:hAnsi="Aptos" w:cstheme="minorHAnsi"/>
          <w:b/>
          <w:bCs/>
          <w:sz w:val="22"/>
          <w:szCs w:val="22"/>
          <w:u w:val="single"/>
        </w:rPr>
      </w:pP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 xml:space="preserve">της </w:t>
      </w:r>
      <w:r w:rsidR="006C45A2" w:rsidRPr="002C6DFC">
        <w:rPr>
          <w:rFonts w:ascii="Aptos" w:hAnsi="Aptos" w:cstheme="minorHAnsi"/>
          <w:b/>
          <w:bCs/>
          <w:sz w:val="22"/>
          <w:szCs w:val="22"/>
          <w:u w:val="single"/>
        </w:rPr>
        <w:t>28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  <w:vertAlign w:val="superscript"/>
        </w:rPr>
        <w:t xml:space="preserve">ης 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>Ιου</w:t>
      </w:r>
      <w:r w:rsidR="00094E32" w:rsidRPr="002C6DFC">
        <w:rPr>
          <w:rFonts w:ascii="Aptos" w:hAnsi="Aptos" w:cstheme="minorHAnsi"/>
          <w:b/>
          <w:bCs/>
          <w:sz w:val="22"/>
          <w:szCs w:val="22"/>
          <w:u w:val="single"/>
        </w:rPr>
        <w:t>ν</w:t>
      </w:r>
      <w:r w:rsidRPr="002C6DFC">
        <w:rPr>
          <w:rFonts w:ascii="Aptos" w:hAnsi="Aptos" w:cstheme="minorHAnsi"/>
          <w:b/>
          <w:bCs/>
          <w:sz w:val="22"/>
          <w:szCs w:val="22"/>
          <w:u w:val="single"/>
        </w:rPr>
        <w:t>ίου 202</w:t>
      </w:r>
      <w:r w:rsidR="006C45A2" w:rsidRPr="002C6DFC">
        <w:rPr>
          <w:rFonts w:ascii="Aptos" w:hAnsi="Aptos" w:cstheme="minorHAnsi"/>
          <w:b/>
          <w:bCs/>
          <w:sz w:val="22"/>
          <w:szCs w:val="22"/>
          <w:u w:val="single"/>
        </w:rPr>
        <w:t>4</w:t>
      </w:r>
    </w:p>
    <w:p w14:paraId="014DEA80" w14:textId="77777777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</w:p>
    <w:p w14:paraId="2529DA16" w14:textId="6177C56C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 xml:space="preserve">Ο κάτωθι υπογράφων μέτοχος ή νόμιμος εκπρόσωπος μετόχου της </w:t>
      </w:r>
      <w:r w:rsidR="00C81AB2" w:rsidRPr="002C6DFC">
        <w:rPr>
          <w:rFonts w:ascii="Aptos" w:hAnsi="Aptos" w:cstheme="minorHAnsi"/>
          <w:sz w:val="22"/>
          <w:szCs w:val="22"/>
        </w:rPr>
        <w:t>Εταιρεία</w:t>
      </w:r>
      <w:r w:rsidRPr="002C6DFC">
        <w:rPr>
          <w:rFonts w:ascii="Aptos" w:hAnsi="Aptos" w:cstheme="minorHAnsi"/>
          <w:sz w:val="22"/>
          <w:szCs w:val="22"/>
        </w:rPr>
        <w:t>ς:</w:t>
      </w:r>
    </w:p>
    <w:p w14:paraId="51A05090" w14:textId="77777777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4148"/>
        <w:gridCol w:w="4211"/>
      </w:tblGrid>
      <w:tr w:rsidR="0010443F" w:rsidRPr="002C6DFC" w14:paraId="72CBE53E" w14:textId="77777777" w:rsidTr="00E53C6F">
        <w:tc>
          <w:tcPr>
            <w:tcW w:w="4148" w:type="dxa"/>
          </w:tcPr>
          <w:p w14:paraId="0E3F901A" w14:textId="77777777" w:rsidR="0010443F" w:rsidRPr="002C6DFC" w:rsidRDefault="0010443F" w:rsidP="00E53C6F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bookmarkStart w:id="0" w:name="_Hlk40776876"/>
            <w:r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>ΟΝΟΜΑΤΕΠΩΝΥΜΟ ΜΕΤΟΧΟΥ (ΓΙΑ ΦΥΣΙΚΑ ΠΡΟΣΩΠΑ)/ ΕΠΩΝΥΜΙΑ ΜΕΤΟΧΟΥ (ΓΙΑ ΝΟΜΙΚΑ ΠΡΟΣΩΠΑ)</w:t>
            </w:r>
          </w:p>
        </w:tc>
        <w:tc>
          <w:tcPr>
            <w:tcW w:w="4211" w:type="dxa"/>
          </w:tcPr>
          <w:p w14:paraId="3787E0E8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tr w:rsidR="0010443F" w:rsidRPr="002C6DFC" w14:paraId="134C26A2" w14:textId="77777777" w:rsidTr="00E53C6F">
        <w:tc>
          <w:tcPr>
            <w:tcW w:w="4148" w:type="dxa"/>
          </w:tcPr>
          <w:p w14:paraId="132667DF" w14:textId="77777777" w:rsidR="0010443F" w:rsidRPr="002C6DFC" w:rsidRDefault="0010443F" w:rsidP="00E53C6F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>ΠΑΤΡΩΝΥΜΟ (ΓΙΑ ΦΥΣΙΚΑ ΠΡΟΣΩΠΑ)</w:t>
            </w:r>
          </w:p>
        </w:tc>
        <w:tc>
          <w:tcPr>
            <w:tcW w:w="4211" w:type="dxa"/>
          </w:tcPr>
          <w:p w14:paraId="436BA2AA" w14:textId="77777777" w:rsidR="0010443F" w:rsidRPr="002C6DFC" w:rsidRDefault="0010443F" w:rsidP="00E53C6F">
            <w:pPr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tr w:rsidR="0010443F" w:rsidRPr="002C6DFC" w14:paraId="48AB84BB" w14:textId="77777777" w:rsidTr="00E53C6F">
        <w:tc>
          <w:tcPr>
            <w:tcW w:w="4148" w:type="dxa"/>
          </w:tcPr>
          <w:p w14:paraId="6B72C447" w14:textId="77777777" w:rsidR="0010443F" w:rsidRPr="002C6DFC" w:rsidRDefault="0010443F" w:rsidP="00E53C6F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>ΟΝΟΜΑΤΕΠΩΝΥΜΟ ΝΟΜΙΜΟΥ ΕΚΠΡΟΣΩΠΟΥ (ΓΙΑ ΝΟΜΙΚΑ ΠΡΟΣΩΠΑ)</w:t>
            </w:r>
          </w:p>
        </w:tc>
        <w:tc>
          <w:tcPr>
            <w:tcW w:w="4211" w:type="dxa"/>
          </w:tcPr>
          <w:p w14:paraId="2CE0D72C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tr w:rsidR="0010443F" w:rsidRPr="002C6DFC" w14:paraId="5942FDE5" w14:textId="77777777" w:rsidTr="00E53C6F">
        <w:tc>
          <w:tcPr>
            <w:tcW w:w="4148" w:type="dxa"/>
          </w:tcPr>
          <w:p w14:paraId="770FDA4A" w14:textId="4ADDB99E" w:rsidR="0010443F" w:rsidRPr="002C6DFC" w:rsidRDefault="0010443F" w:rsidP="0085132D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ΜΕΡΙΔΑ </w:t>
            </w:r>
            <w:r w:rsidR="0085132D"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>ΣΤΟ ΣΥΣΤΗΜΑ ΑΥΛΩΝ ΤΙΤΛΩΝ</w:t>
            </w:r>
          </w:p>
        </w:tc>
        <w:tc>
          <w:tcPr>
            <w:tcW w:w="4211" w:type="dxa"/>
          </w:tcPr>
          <w:p w14:paraId="3636395A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tr w:rsidR="0010443F" w:rsidRPr="002C6DFC" w14:paraId="0B297873" w14:textId="77777777" w:rsidTr="00E53C6F">
        <w:tc>
          <w:tcPr>
            <w:tcW w:w="4148" w:type="dxa"/>
          </w:tcPr>
          <w:p w14:paraId="7A132FFA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>ΑΡΙΘΜΟΣ ΜΕΤΟΧΩΝ</w:t>
            </w:r>
          </w:p>
        </w:tc>
        <w:tc>
          <w:tcPr>
            <w:tcW w:w="4211" w:type="dxa"/>
          </w:tcPr>
          <w:p w14:paraId="4D247857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tr w:rsidR="0010443F" w:rsidRPr="002C6DFC" w14:paraId="09772CB8" w14:textId="77777777" w:rsidTr="00E53C6F">
        <w:tc>
          <w:tcPr>
            <w:tcW w:w="4148" w:type="dxa"/>
          </w:tcPr>
          <w:p w14:paraId="50FE9B42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>ΔΙΕΥΘΥΝΣΗ / ΕΔΡΑ</w:t>
            </w:r>
          </w:p>
        </w:tc>
        <w:tc>
          <w:tcPr>
            <w:tcW w:w="4211" w:type="dxa"/>
          </w:tcPr>
          <w:p w14:paraId="529717C1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tr w:rsidR="0010443F" w:rsidRPr="002C6DFC" w14:paraId="3628B033" w14:textId="77777777" w:rsidTr="00E53C6F">
        <w:tc>
          <w:tcPr>
            <w:tcW w:w="4148" w:type="dxa"/>
          </w:tcPr>
          <w:p w14:paraId="3BFB4E02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>ΤΗΛΕΦΩΝΟ ΕΠΙΚΟΙΝΩΝΙΑΣ</w:t>
            </w:r>
          </w:p>
        </w:tc>
        <w:tc>
          <w:tcPr>
            <w:tcW w:w="4211" w:type="dxa"/>
          </w:tcPr>
          <w:p w14:paraId="32EC814A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tr w:rsidR="0010443F" w:rsidRPr="002C6DFC" w14:paraId="6DB95852" w14:textId="77777777" w:rsidTr="00E53C6F">
        <w:tc>
          <w:tcPr>
            <w:tcW w:w="4148" w:type="dxa"/>
          </w:tcPr>
          <w:p w14:paraId="51FC76D5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b/>
                <w:bCs/>
                <w:sz w:val="22"/>
                <w:szCs w:val="22"/>
              </w:rPr>
              <w:t>Ε-MAIL</w:t>
            </w:r>
          </w:p>
        </w:tc>
        <w:tc>
          <w:tcPr>
            <w:tcW w:w="4211" w:type="dxa"/>
          </w:tcPr>
          <w:p w14:paraId="5D67AF34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bookmarkEnd w:id="0"/>
    </w:tbl>
    <w:p w14:paraId="7A7E3A58" w14:textId="77777777" w:rsidR="0010443F" w:rsidRPr="002C6DFC" w:rsidRDefault="0010443F" w:rsidP="0010443F">
      <w:pPr>
        <w:jc w:val="both"/>
        <w:rPr>
          <w:rFonts w:ascii="Aptos" w:hAnsi="Aptos" w:cstheme="minorHAnsi"/>
          <w:sz w:val="22"/>
          <w:szCs w:val="22"/>
        </w:rPr>
      </w:pPr>
    </w:p>
    <w:p w14:paraId="4B367080" w14:textId="68E38905" w:rsidR="0039676D" w:rsidRPr="002C6DFC" w:rsidRDefault="0039676D" w:rsidP="0039676D">
      <w:pPr>
        <w:autoSpaceDE w:val="0"/>
        <w:autoSpaceDN w:val="0"/>
        <w:adjustRightInd w:val="0"/>
        <w:rPr>
          <w:rFonts w:ascii="Aptos" w:hAnsi="Aptos" w:cs="Arial"/>
          <w:color w:val="000000"/>
          <w:sz w:val="22"/>
          <w:szCs w:val="22"/>
        </w:rPr>
      </w:pPr>
    </w:p>
    <w:p w14:paraId="1B6051EC" w14:textId="1791573E" w:rsidR="0039676D" w:rsidRPr="002C6DFC" w:rsidRDefault="0039676D" w:rsidP="00F87111">
      <w:pPr>
        <w:autoSpaceDE w:val="0"/>
        <w:autoSpaceDN w:val="0"/>
        <w:adjustRightInd w:val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2C6DFC">
        <w:rPr>
          <w:rFonts w:ascii="Aptos" w:hAnsi="Aptos" w:cstheme="minorHAnsi"/>
          <w:color w:val="000000"/>
          <w:sz w:val="22"/>
          <w:szCs w:val="22"/>
        </w:rPr>
        <w:t>Με το παρόν έντυπο σας γνωστοποιώ</w:t>
      </w:r>
      <w:r w:rsidR="00F87111" w:rsidRPr="002C6DFC">
        <w:rPr>
          <w:rFonts w:ascii="Aptos" w:hAnsi="Aptos" w:cstheme="minorHAnsi"/>
          <w:color w:val="000000"/>
          <w:sz w:val="22"/>
          <w:szCs w:val="22"/>
        </w:rPr>
        <w:t xml:space="preserve"> την ψήφο μου </w:t>
      </w:r>
      <w:r w:rsidRPr="002C6DFC">
        <w:rPr>
          <w:rFonts w:ascii="Aptos" w:hAnsi="Aptos" w:cstheme="minorHAnsi"/>
          <w:color w:val="000000"/>
          <w:sz w:val="22"/>
          <w:szCs w:val="22"/>
        </w:rPr>
        <w:t>επί των θεμάτων</w:t>
      </w:r>
      <w:r w:rsidR="007022D5" w:rsidRPr="002C6DFC">
        <w:rPr>
          <w:rFonts w:ascii="Aptos" w:hAnsi="Aptos" w:cstheme="minorHAnsi"/>
          <w:color w:val="000000"/>
          <w:sz w:val="22"/>
          <w:szCs w:val="22"/>
        </w:rPr>
        <w:t xml:space="preserve"> ημερήσιας διάταξης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 της </w:t>
      </w:r>
      <w:r w:rsidR="00E85430" w:rsidRPr="002C6DFC">
        <w:rPr>
          <w:rFonts w:ascii="Aptos" w:hAnsi="Aptos" w:cstheme="minorHAnsi"/>
          <w:color w:val="000000"/>
          <w:sz w:val="22"/>
          <w:szCs w:val="22"/>
        </w:rPr>
        <w:t>Τακτικής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 Γενικής Συνέλευσης, για την εκ των προτέρων συμμετοχή</w:t>
      </w:r>
      <w:r w:rsidRPr="002C6DFC">
        <w:rPr>
          <w:rFonts w:ascii="Aptos" w:hAnsi="Aptos" w:cstheme="minorHAnsi"/>
          <w:sz w:val="22"/>
          <w:szCs w:val="22"/>
        </w:rPr>
        <w:t xml:space="preserve"> 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στην ψηφοφορία μέσω επιστολικής ψήφου στην </w:t>
      </w:r>
      <w:r w:rsidR="00E85430" w:rsidRPr="002C6DFC">
        <w:rPr>
          <w:rFonts w:ascii="Aptos" w:hAnsi="Aptos" w:cstheme="minorHAnsi"/>
          <w:color w:val="000000"/>
          <w:sz w:val="22"/>
          <w:szCs w:val="22"/>
        </w:rPr>
        <w:t xml:space="preserve">Τακτική 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Γενική Συνέλευση της </w:t>
      </w:r>
      <w:r w:rsidR="00C81AB2" w:rsidRPr="002C6DFC">
        <w:rPr>
          <w:rFonts w:ascii="Aptos" w:hAnsi="Aptos" w:cstheme="minorHAnsi"/>
          <w:color w:val="000000"/>
          <w:sz w:val="22"/>
          <w:szCs w:val="22"/>
        </w:rPr>
        <w:t>Εταιρεία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ς, η οποία θα συνέλθει την </w:t>
      </w:r>
      <w:r w:rsidR="006C45A2" w:rsidRPr="002C6DFC">
        <w:rPr>
          <w:rFonts w:ascii="Aptos" w:hAnsi="Aptos" w:cstheme="minorHAnsi"/>
          <w:color w:val="000000"/>
          <w:sz w:val="22"/>
          <w:szCs w:val="22"/>
        </w:rPr>
        <w:t>28</w:t>
      </w:r>
      <w:r w:rsidRPr="002C6DFC">
        <w:rPr>
          <w:rFonts w:ascii="Aptos" w:hAnsi="Aptos" w:cstheme="minorHAnsi"/>
          <w:color w:val="000000"/>
          <w:sz w:val="22"/>
          <w:szCs w:val="22"/>
          <w:vertAlign w:val="superscript"/>
        </w:rPr>
        <w:t>η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 </w:t>
      </w:r>
      <w:r w:rsidR="00E85430" w:rsidRPr="002C6DFC">
        <w:rPr>
          <w:rFonts w:ascii="Aptos" w:hAnsi="Aptos" w:cstheme="minorHAnsi"/>
          <w:color w:val="000000"/>
          <w:sz w:val="22"/>
          <w:szCs w:val="22"/>
        </w:rPr>
        <w:t>Ιου</w:t>
      </w:r>
      <w:r w:rsidR="00094E32" w:rsidRPr="002C6DFC">
        <w:rPr>
          <w:rFonts w:ascii="Aptos" w:hAnsi="Aptos" w:cstheme="minorHAnsi"/>
          <w:color w:val="000000"/>
          <w:sz w:val="22"/>
          <w:szCs w:val="22"/>
        </w:rPr>
        <w:t>ν</w:t>
      </w:r>
      <w:r w:rsidR="00E85430" w:rsidRPr="002C6DFC">
        <w:rPr>
          <w:rFonts w:ascii="Aptos" w:hAnsi="Aptos" w:cstheme="minorHAnsi"/>
          <w:color w:val="000000"/>
          <w:sz w:val="22"/>
          <w:szCs w:val="22"/>
        </w:rPr>
        <w:t>ίου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 202</w:t>
      </w:r>
      <w:r w:rsidR="006C45A2" w:rsidRPr="002C6DFC">
        <w:rPr>
          <w:rFonts w:ascii="Aptos" w:hAnsi="Aptos" w:cstheme="minorHAnsi"/>
          <w:color w:val="000000"/>
          <w:sz w:val="22"/>
          <w:szCs w:val="22"/>
        </w:rPr>
        <w:t>4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, ημέρα </w:t>
      </w:r>
      <w:r w:rsidR="001752C0" w:rsidRPr="002C6DFC">
        <w:rPr>
          <w:rFonts w:ascii="Aptos" w:hAnsi="Aptos" w:cstheme="minorHAnsi"/>
          <w:color w:val="000000"/>
          <w:sz w:val="22"/>
          <w:szCs w:val="22"/>
        </w:rPr>
        <w:t>Παρασκευή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 </w:t>
      </w:r>
      <w:r w:rsidR="00E85430" w:rsidRPr="002C6DFC">
        <w:rPr>
          <w:rFonts w:ascii="Aptos" w:hAnsi="Aptos" w:cstheme="minorHAnsi"/>
          <w:color w:val="000000"/>
          <w:sz w:val="22"/>
          <w:szCs w:val="22"/>
        </w:rPr>
        <w:t>και ώρα 1</w:t>
      </w:r>
      <w:r w:rsidR="00335347" w:rsidRPr="002C6DFC">
        <w:rPr>
          <w:rFonts w:ascii="Aptos" w:hAnsi="Aptos" w:cstheme="minorHAnsi"/>
          <w:color w:val="000000"/>
          <w:sz w:val="22"/>
          <w:szCs w:val="22"/>
        </w:rPr>
        <w:t>0</w:t>
      </w:r>
      <w:r w:rsidRPr="002C6DFC">
        <w:rPr>
          <w:rFonts w:ascii="Aptos" w:hAnsi="Aptos" w:cstheme="minorHAnsi"/>
          <w:color w:val="000000"/>
          <w:sz w:val="22"/>
          <w:szCs w:val="22"/>
        </w:rPr>
        <w:t>:00 π.μ.</w:t>
      </w:r>
      <w:r w:rsidR="004D5B76" w:rsidRPr="002C6DFC">
        <w:rPr>
          <w:rFonts w:ascii="Aptos" w:hAnsi="Aptos" w:cstheme="minorHAnsi"/>
          <w:color w:val="000000"/>
          <w:sz w:val="22"/>
          <w:szCs w:val="22"/>
        </w:rPr>
        <w:t xml:space="preserve"> </w:t>
      </w:r>
      <w:r w:rsidR="00FB0C7A" w:rsidRPr="002C6DFC">
        <w:rPr>
          <w:rFonts w:ascii="Aptos" w:hAnsi="Aptos" w:cstheme="minorHAnsi"/>
          <w:color w:val="000000"/>
          <w:sz w:val="22"/>
          <w:szCs w:val="22"/>
        </w:rPr>
        <w:t xml:space="preserve">στο υποκατάστημα </w:t>
      </w:r>
      <w:r w:rsidR="004D5B76" w:rsidRPr="002C6DFC">
        <w:rPr>
          <w:rFonts w:ascii="Aptos" w:hAnsi="Aptos" w:cstheme="minorHAnsi"/>
          <w:color w:val="000000"/>
          <w:sz w:val="22"/>
          <w:szCs w:val="22"/>
        </w:rPr>
        <w:t xml:space="preserve">της </w:t>
      </w:r>
      <w:r w:rsidR="00C81AB2" w:rsidRPr="002C6DFC">
        <w:rPr>
          <w:rFonts w:ascii="Aptos" w:hAnsi="Aptos" w:cstheme="minorHAnsi"/>
          <w:color w:val="000000"/>
          <w:sz w:val="22"/>
          <w:szCs w:val="22"/>
        </w:rPr>
        <w:t>Εταιρεία</w:t>
      </w:r>
      <w:r w:rsidR="004D5B76" w:rsidRPr="002C6DFC">
        <w:rPr>
          <w:rFonts w:ascii="Aptos" w:hAnsi="Aptos" w:cstheme="minorHAnsi"/>
          <w:color w:val="000000"/>
          <w:sz w:val="22"/>
          <w:szCs w:val="22"/>
        </w:rPr>
        <w:t>ς</w:t>
      </w:r>
      <w:r w:rsidR="00FB0C7A" w:rsidRPr="002C6DFC">
        <w:rPr>
          <w:rFonts w:ascii="Aptos" w:hAnsi="Aptos" w:cstheme="minorHAnsi"/>
          <w:color w:val="000000"/>
          <w:sz w:val="22"/>
          <w:szCs w:val="22"/>
        </w:rPr>
        <w:t xml:space="preserve"> </w:t>
      </w:r>
      <w:r w:rsidR="00F208EF" w:rsidRPr="002C6DFC">
        <w:rPr>
          <w:rFonts w:ascii="Aptos" w:hAnsi="Aptos" w:cstheme="minorHAnsi"/>
          <w:color w:val="000000"/>
          <w:sz w:val="22"/>
          <w:szCs w:val="22"/>
        </w:rPr>
        <w:t xml:space="preserve">στη Θεσσαλονίκη </w:t>
      </w:r>
      <w:r w:rsidR="00FB0C7A" w:rsidRPr="002C6DFC">
        <w:rPr>
          <w:rFonts w:ascii="Aptos" w:hAnsi="Aptos" w:cstheme="minorHAnsi"/>
          <w:color w:val="000000"/>
          <w:sz w:val="22"/>
          <w:szCs w:val="22"/>
        </w:rPr>
        <w:t>(</w:t>
      </w:r>
      <w:r w:rsidR="00F208EF" w:rsidRPr="002C6DFC">
        <w:rPr>
          <w:rFonts w:ascii="Aptos" w:hAnsi="Aptos" w:cstheme="minorHAnsi"/>
          <w:color w:val="000000"/>
          <w:sz w:val="22"/>
          <w:szCs w:val="22"/>
        </w:rPr>
        <w:t xml:space="preserve">Ιατρού </w:t>
      </w:r>
      <w:proofErr w:type="spellStart"/>
      <w:r w:rsidR="00F208EF" w:rsidRPr="002C6DFC">
        <w:rPr>
          <w:rFonts w:ascii="Aptos" w:hAnsi="Aptos" w:cstheme="minorHAnsi"/>
          <w:color w:val="000000"/>
          <w:sz w:val="22"/>
          <w:szCs w:val="22"/>
        </w:rPr>
        <w:t>Γωγούση</w:t>
      </w:r>
      <w:proofErr w:type="spellEnd"/>
      <w:r w:rsidR="00F208EF" w:rsidRPr="002C6DFC">
        <w:rPr>
          <w:rFonts w:ascii="Aptos" w:hAnsi="Aptos" w:cstheme="minorHAnsi"/>
          <w:color w:val="000000"/>
          <w:sz w:val="22"/>
          <w:szCs w:val="22"/>
        </w:rPr>
        <w:t xml:space="preserve"> 8, 56429 Νέα Ευκαρπία Θεσσαλονίκης)</w:t>
      </w:r>
      <w:r w:rsidR="004D5B76" w:rsidRPr="002C6DFC">
        <w:rPr>
          <w:rFonts w:ascii="Aptos" w:hAnsi="Aptos" w:cstheme="minorHAnsi"/>
          <w:color w:val="000000"/>
          <w:sz w:val="22"/>
          <w:szCs w:val="22"/>
        </w:rPr>
        <w:t xml:space="preserve">. </w:t>
      </w:r>
    </w:p>
    <w:p w14:paraId="59339510" w14:textId="77777777" w:rsidR="0039676D" w:rsidRPr="002C6DFC" w:rsidRDefault="0039676D" w:rsidP="0039676D">
      <w:pPr>
        <w:autoSpaceDE w:val="0"/>
        <w:autoSpaceDN w:val="0"/>
        <w:adjustRightInd w:val="0"/>
        <w:rPr>
          <w:rFonts w:ascii="Aptos" w:hAnsi="Aptos" w:cstheme="minorHAnsi"/>
          <w:color w:val="000000"/>
          <w:sz w:val="22"/>
          <w:szCs w:val="22"/>
        </w:rPr>
      </w:pPr>
    </w:p>
    <w:p w14:paraId="2AEA67D9" w14:textId="38650EFB" w:rsidR="0039676D" w:rsidRPr="002C6DFC" w:rsidRDefault="0039676D" w:rsidP="0039676D">
      <w:pPr>
        <w:autoSpaceDE w:val="0"/>
        <w:autoSpaceDN w:val="0"/>
        <w:adjustRightInd w:val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2C6DFC">
        <w:rPr>
          <w:rFonts w:ascii="Aptos" w:hAnsi="Aptos" w:cstheme="minorHAnsi"/>
          <w:color w:val="000000"/>
          <w:sz w:val="22"/>
          <w:szCs w:val="22"/>
        </w:rPr>
        <w:t xml:space="preserve">Ψηφίζω με το σύνολο των δικαιωμάτων </w:t>
      </w:r>
      <w:r w:rsidR="004B64E9" w:rsidRPr="002C6DFC">
        <w:rPr>
          <w:rFonts w:ascii="Aptos" w:hAnsi="Aptos" w:cstheme="minorHAnsi"/>
          <w:color w:val="000000"/>
          <w:sz w:val="22"/>
          <w:szCs w:val="22"/>
        </w:rPr>
        <w:t xml:space="preserve">ψήφου </w:t>
      </w:r>
      <w:r w:rsidRPr="002C6DFC">
        <w:rPr>
          <w:rFonts w:ascii="Aptos" w:hAnsi="Aptos" w:cstheme="minorHAnsi"/>
          <w:color w:val="000000"/>
          <w:sz w:val="22"/>
          <w:szCs w:val="22"/>
        </w:rPr>
        <w:t xml:space="preserve">που απορρέουν από τις ανωτέρω μετοχές, των οποίων είμαι κύριος ή έχω εκ του νόμου ή από σύμβαση δικαίωμα ψήφου (π.χ. ως </w:t>
      </w:r>
      <w:proofErr w:type="spellStart"/>
      <w:r w:rsidRPr="002C6DFC">
        <w:rPr>
          <w:rFonts w:ascii="Aptos" w:hAnsi="Aptos" w:cstheme="minorHAnsi"/>
          <w:color w:val="000000"/>
          <w:sz w:val="22"/>
          <w:szCs w:val="22"/>
        </w:rPr>
        <w:t>ενεχυρούχος</w:t>
      </w:r>
      <w:proofErr w:type="spellEnd"/>
      <w:r w:rsidRPr="002C6DFC">
        <w:rPr>
          <w:rFonts w:ascii="Aptos" w:hAnsi="Aptos" w:cstheme="minorHAnsi"/>
          <w:color w:val="000000"/>
          <w:sz w:val="22"/>
          <w:szCs w:val="22"/>
        </w:rPr>
        <w:t xml:space="preserve"> </w:t>
      </w:r>
      <w:r w:rsidR="005401D1" w:rsidRPr="002C6DFC">
        <w:rPr>
          <w:rFonts w:ascii="Aptos" w:hAnsi="Aptos" w:cstheme="minorHAnsi"/>
          <w:color w:val="000000"/>
          <w:sz w:val="22"/>
          <w:szCs w:val="22"/>
        </w:rPr>
        <w:t xml:space="preserve">δανειστής </w:t>
      </w:r>
      <w:r w:rsidRPr="002C6DFC">
        <w:rPr>
          <w:rFonts w:ascii="Aptos" w:hAnsi="Aptos" w:cstheme="minorHAnsi"/>
          <w:color w:val="000000"/>
          <w:sz w:val="22"/>
          <w:szCs w:val="22"/>
        </w:rPr>
        <w:t>ή θεματοφύλακας), στα θέματα της ημερήσιας διάταξης, ως ακολούθως:</w:t>
      </w:r>
      <w:r w:rsidR="004B64E9" w:rsidRPr="002C6DFC">
        <w:rPr>
          <w:rFonts w:ascii="Aptos" w:hAnsi="Aptos" w:cstheme="minorHAnsi"/>
          <w:color w:val="000000"/>
          <w:sz w:val="22"/>
          <w:szCs w:val="22"/>
        </w:rPr>
        <w:t xml:space="preserve"> </w:t>
      </w:r>
    </w:p>
    <w:p w14:paraId="71FEC28A" w14:textId="77777777" w:rsidR="0039676D" w:rsidRPr="002C6DFC" w:rsidRDefault="0039676D" w:rsidP="0010443F">
      <w:pPr>
        <w:jc w:val="both"/>
        <w:rPr>
          <w:rFonts w:ascii="Aptos" w:hAnsi="Aptos" w:cstheme="minorHAnsi"/>
          <w:sz w:val="22"/>
          <w:szCs w:val="22"/>
        </w:rPr>
      </w:pPr>
    </w:p>
    <w:p w14:paraId="7C259266" w14:textId="77777777" w:rsidR="0010443F" w:rsidRPr="002C6DFC" w:rsidRDefault="0010443F" w:rsidP="0010443F">
      <w:pPr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 xml:space="preserve">□ Υπέρ (για όλα τα θέματα της ημερήσιας διάταξης) </w:t>
      </w:r>
    </w:p>
    <w:p w14:paraId="2D7E6493" w14:textId="694EFEB8" w:rsidR="0010443F" w:rsidRPr="002C6DFC" w:rsidRDefault="0010443F" w:rsidP="0010443F">
      <w:pPr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>□ Ως κατωτέρω: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847"/>
        <w:gridCol w:w="1028"/>
        <w:gridCol w:w="1687"/>
      </w:tblGrid>
      <w:tr w:rsidR="006C45A2" w:rsidRPr="002C6DFC" w14:paraId="496DACD4" w14:textId="77777777" w:rsidTr="00532ED0">
        <w:trPr>
          <w:trHeight w:val="288"/>
        </w:trPr>
        <w:tc>
          <w:tcPr>
            <w:tcW w:w="4957" w:type="dxa"/>
            <w:shd w:val="clear" w:color="auto" w:fill="D9D9D9" w:themeFill="background1" w:themeFillShade="D9"/>
            <w:vAlign w:val="center"/>
            <w:hideMark/>
          </w:tcPr>
          <w:p w14:paraId="4589F63E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  <w:p w14:paraId="58B87FAA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 xml:space="preserve">ΘΕΜΑ ΗΜΕΡΗΣΙΑΣ ΔΙΑΤΑΞΗΣ  </w:t>
            </w:r>
          </w:p>
        </w:tc>
        <w:tc>
          <w:tcPr>
            <w:tcW w:w="441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3906801D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ΕΠΙΛΟΓΗ ΨΗΦΟΥ</w:t>
            </w:r>
          </w:p>
        </w:tc>
      </w:tr>
      <w:tr w:rsidR="006C45A2" w:rsidRPr="002C6DFC" w14:paraId="09BD8879" w14:textId="77777777" w:rsidTr="00532ED0">
        <w:trPr>
          <w:trHeight w:val="300"/>
        </w:trPr>
        <w:tc>
          <w:tcPr>
            <w:tcW w:w="4957" w:type="dxa"/>
            <w:shd w:val="clear" w:color="auto" w:fill="D9D9D9" w:themeFill="background1" w:themeFillShade="D9"/>
            <w:vAlign w:val="center"/>
            <w:hideMark/>
          </w:tcPr>
          <w:p w14:paraId="0F8C281F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EEBDE58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5A2" w:rsidRPr="002C6DFC" w14:paraId="1F2E525F" w14:textId="77777777" w:rsidTr="00532ED0">
        <w:trPr>
          <w:trHeight w:val="324"/>
        </w:trPr>
        <w:tc>
          <w:tcPr>
            <w:tcW w:w="4957" w:type="dxa"/>
            <w:shd w:val="clear" w:color="auto" w:fill="D9D9D9" w:themeFill="background1" w:themeFillShade="D9"/>
            <w:vAlign w:val="center"/>
            <w:hideMark/>
          </w:tcPr>
          <w:p w14:paraId="47294DC4" w14:textId="77777777" w:rsidR="006C45A2" w:rsidRPr="002C6DFC" w:rsidRDefault="006C45A2" w:rsidP="005D7B0A">
            <w:pPr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E7E6E6" w:themeFill="background2"/>
            <w:vAlign w:val="center"/>
            <w:hideMark/>
          </w:tcPr>
          <w:p w14:paraId="169940CE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ΥΠΕΡ</w:t>
            </w:r>
          </w:p>
        </w:tc>
        <w:tc>
          <w:tcPr>
            <w:tcW w:w="847" w:type="dxa"/>
            <w:shd w:val="clear" w:color="auto" w:fill="E7E6E6" w:themeFill="background2"/>
            <w:vAlign w:val="center"/>
            <w:hideMark/>
          </w:tcPr>
          <w:p w14:paraId="1057E832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 w:themeColor="text1"/>
                <w:sz w:val="22"/>
                <w:szCs w:val="22"/>
              </w:rPr>
              <w:t xml:space="preserve">ΚΑΤΑ </w:t>
            </w:r>
          </w:p>
        </w:tc>
        <w:tc>
          <w:tcPr>
            <w:tcW w:w="1028" w:type="dxa"/>
            <w:shd w:val="clear" w:color="auto" w:fill="E7E6E6" w:themeFill="background2"/>
            <w:vAlign w:val="center"/>
            <w:hideMark/>
          </w:tcPr>
          <w:p w14:paraId="177372F9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ΑΠΟΧΗ</w:t>
            </w:r>
          </w:p>
        </w:tc>
        <w:tc>
          <w:tcPr>
            <w:tcW w:w="1687" w:type="dxa"/>
            <w:shd w:val="clear" w:color="auto" w:fill="E7E6E6" w:themeFill="background2"/>
          </w:tcPr>
          <w:p w14:paraId="430E85C3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Κατά τη διακριτική ευχέρεια του Αντιπροσώπου</w:t>
            </w:r>
          </w:p>
        </w:tc>
      </w:tr>
      <w:tr w:rsidR="006C45A2" w:rsidRPr="002C6DFC" w14:paraId="4A04C08F" w14:textId="77777777" w:rsidTr="00532ED0">
        <w:trPr>
          <w:trHeight w:val="1116"/>
        </w:trPr>
        <w:tc>
          <w:tcPr>
            <w:tcW w:w="4957" w:type="dxa"/>
            <w:shd w:val="clear" w:color="auto" w:fill="auto"/>
            <w:vAlign w:val="center"/>
            <w:hideMark/>
          </w:tcPr>
          <w:p w14:paraId="4F1AD9C2" w14:textId="67ABBF53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="Calibri"/>
                <w:sz w:val="22"/>
                <w:szCs w:val="22"/>
              </w:rPr>
              <w:t>Υποβολή</w:t>
            </w:r>
            <w:r w:rsidR="002C6DFC">
              <w:rPr>
                <w:rFonts w:ascii="Aptos" w:hAnsi="Aptos" w:cs="Calibri"/>
                <w:sz w:val="22"/>
                <w:szCs w:val="22"/>
              </w:rPr>
              <w:t xml:space="preserve"> και</w:t>
            </w:r>
            <w:r w:rsidRPr="002C6DFC">
              <w:rPr>
                <w:rFonts w:ascii="Aptos" w:hAnsi="Aptos" w:cs="Calibri"/>
                <w:sz w:val="22"/>
                <w:szCs w:val="22"/>
              </w:rPr>
              <w:t xml:space="preserve"> έγκριση των Ετησίων  Χρηματοοικονομικών Καταστάσεων της Εταιρείας (συμπεριλαμβανομένων και των ενοποιημένων χρηματοοικονομικών καταστάσεων) για την εταιρική χρήση 2023 (1/1/2023 - 31/12/2023) μετά των επ’ αυτών Εκθέσεων του Διοικητικού Συμβουλίου και των Ορκωτών Ελεγκτών.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20B9BF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14:paraId="0682BF2A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60EC5B83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</w:tcPr>
          <w:p w14:paraId="667FA5B3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1BAEC455" w14:textId="77777777" w:rsidTr="00532ED0">
        <w:trPr>
          <w:trHeight w:val="804"/>
        </w:trPr>
        <w:tc>
          <w:tcPr>
            <w:tcW w:w="4957" w:type="dxa"/>
            <w:shd w:val="clear" w:color="auto" w:fill="auto"/>
            <w:vAlign w:val="center"/>
            <w:hideMark/>
          </w:tcPr>
          <w:p w14:paraId="335C0372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="Calibri"/>
                <w:sz w:val="22"/>
                <w:szCs w:val="22"/>
              </w:rPr>
              <w:t xml:space="preserve">Έγκριση διάθεσης αποτελεσμάτων χρήσεως 2023 (1/1/2023 - 31/12/2023) και λήψη απόφασης περί της διανομής (ή μη διανομής) μερίσματος.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FCE98E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14:paraId="6098CED1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614306DC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</w:tcPr>
          <w:p w14:paraId="636B0514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747D4AF0" w14:textId="77777777" w:rsidTr="00532ED0">
        <w:trPr>
          <w:trHeight w:val="689"/>
        </w:trPr>
        <w:tc>
          <w:tcPr>
            <w:tcW w:w="4957" w:type="dxa"/>
            <w:shd w:val="clear" w:color="auto" w:fill="auto"/>
            <w:vAlign w:val="center"/>
            <w:hideMark/>
          </w:tcPr>
          <w:p w14:paraId="1AAEB238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="Calibri"/>
                <w:sz w:val="22"/>
                <w:szCs w:val="22"/>
              </w:rPr>
              <w:t>Υποβολή της Ετήσιας Έκθεσης Πεπραγμένων της Επιτροπής Ελέγχου για την εταιρική χρήση 2023.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F7D0CE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14:paraId="50124D18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69247EE3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</w:tcPr>
          <w:p w14:paraId="3824BD41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75D82BB7" w14:textId="77777777" w:rsidTr="00532ED0">
        <w:trPr>
          <w:trHeight w:val="689"/>
        </w:trPr>
        <w:tc>
          <w:tcPr>
            <w:tcW w:w="4957" w:type="dxa"/>
            <w:shd w:val="clear" w:color="auto" w:fill="auto"/>
            <w:vAlign w:val="center"/>
          </w:tcPr>
          <w:p w14:paraId="05B0E1B6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Υποβολή της Ετήσιας Έκθεσης των ανεξάρτητων μη εκτελεστικών μελών για την εταιρική χρήση 2023.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FB4CB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5457B9FE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48734FE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208C772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468968CF" w14:textId="77777777" w:rsidTr="00532ED0">
        <w:trPr>
          <w:trHeight w:val="1552"/>
        </w:trPr>
        <w:tc>
          <w:tcPr>
            <w:tcW w:w="4957" w:type="dxa"/>
            <w:shd w:val="clear" w:color="auto" w:fill="auto"/>
            <w:hideMark/>
          </w:tcPr>
          <w:p w14:paraId="0111FA61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Έγκριση της συνολικής διαχείρισης που έλαβε χώρα κατά τη χρήση 2023, σύμφωνα με το άρθρο 108 του Ν. 4548/2018, και απαλλαγή των Ορκωτών Ελεγκτών Λογιστών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απο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κάθε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ευθύνη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αποζημιώσεως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για τον έλεγχο των  χρηματοοικονομικών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καταστάσεων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της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χρήσεως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2022,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κατα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́ το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άρθρο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117 παρ. 1(γ) του Ν. 4548/2018.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F081F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14:paraId="20A75F89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008DAAE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</w:tcPr>
          <w:p w14:paraId="7EBA277A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4922DA3E" w14:textId="77777777" w:rsidTr="00532ED0">
        <w:trPr>
          <w:trHeight w:val="2220"/>
        </w:trPr>
        <w:tc>
          <w:tcPr>
            <w:tcW w:w="4957" w:type="dxa"/>
            <w:shd w:val="clear" w:color="auto" w:fill="auto"/>
            <w:hideMark/>
          </w:tcPr>
          <w:p w14:paraId="20869FD9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</w:pP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Εκλογη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τακτικου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́ και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αναπληρωματικου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Ορκωτου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Ελεγκτη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́ -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Λογιστη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́ για τον έλεγχο των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χρηματοοοικονομικών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καταστάσεων, εταιρικών και ενοποιημένων, της εταιρικής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χρήσης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2024 και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καθορισμός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της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αμοιβής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αυτών.</w:t>
            </w:r>
            <w:r w:rsidRPr="002C6DFC">
              <w:rPr>
                <w:rFonts w:ascii="Aptos" w:hAnsi="Aptos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AF08B8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14:paraId="40EE6039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3EE3B55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</w:tcPr>
          <w:p w14:paraId="3566F070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14C39757" w14:textId="77777777" w:rsidTr="00532ED0">
        <w:trPr>
          <w:trHeight w:val="874"/>
        </w:trPr>
        <w:tc>
          <w:tcPr>
            <w:tcW w:w="4957" w:type="dxa"/>
            <w:shd w:val="clear" w:color="auto" w:fill="auto"/>
            <w:hideMark/>
          </w:tcPr>
          <w:p w14:paraId="591B6965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</w:pP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Έγκριση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καταβολής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αμοιβών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και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αποζημιώσεων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στα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μέλη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του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Διοικητικου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Συμβουλίου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και των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Επιτροπών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του για την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Εταιρικη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Χρήση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2023 και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προέγκριση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αυτών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για την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Εταιρικη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Χρήση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2024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καθώς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και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lastRenderedPageBreak/>
              <w:t>παροχη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αδείας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για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προκαταβολη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́ της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αμοιβής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στα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Μέλη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του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Διοικητικου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Συμβουλίου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της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Εταιρείας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για το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χρονικο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διάστημα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μέχρι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την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επόμενη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Τακτικη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Γενικη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́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Συνέλευση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,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σύμφωνα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με το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άρθρο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109 του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Νόμου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4548/ 2018.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A71E9D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14:paraId="254E1520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3F8D26EB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</w:tcPr>
          <w:p w14:paraId="251AEB5A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70F19460" w14:textId="77777777" w:rsidTr="00532ED0">
        <w:trPr>
          <w:trHeight w:val="874"/>
        </w:trPr>
        <w:tc>
          <w:tcPr>
            <w:tcW w:w="4957" w:type="dxa"/>
            <w:shd w:val="clear" w:color="auto" w:fill="auto"/>
          </w:tcPr>
          <w:p w14:paraId="2E91AE90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Έγκριση της τροποποίησης της Πολιτικής Αποδοχών, σύμφωνα με το άρθρο 110 του Ν. 4548/2018.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28881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E9B8D8F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09298D7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2FE4D8C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4736005A" w14:textId="77777777" w:rsidTr="00532ED0">
        <w:trPr>
          <w:trHeight w:val="874"/>
        </w:trPr>
        <w:tc>
          <w:tcPr>
            <w:tcW w:w="4957" w:type="dxa"/>
            <w:shd w:val="clear" w:color="auto" w:fill="auto"/>
          </w:tcPr>
          <w:p w14:paraId="7ED620A2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44" w:right="-19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Έγκριση της  Έκθεσης Αποδοχών για </w:t>
            </w:r>
          </w:p>
          <w:p w14:paraId="77AEDE0F" w14:textId="77777777" w:rsidR="006C45A2" w:rsidRPr="002C6DFC" w:rsidRDefault="006C45A2" w:rsidP="005D7B0A">
            <w:pPr>
              <w:pStyle w:val="ListParagraph"/>
              <w:spacing w:line="276" w:lineRule="auto"/>
              <w:ind w:left="644" w:right="-19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τη χρήση 2023, σύμφωνα με το άρθρο </w:t>
            </w:r>
          </w:p>
          <w:p w14:paraId="0A89E55B" w14:textId="77777777" w:rsidR="006C45A2" w:rsidRPr="002C6DFC" w:rsidRDefault="006C45A2" w:rsidP="005D7B0A">
            <w:pPr>
              <w:pStyle w:val="ListParagraph"/>
              <w:spacing w:line="276" w:lineRule="auto"/>
              <w:ind w:left="644" w:right="-19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112 του Ν. 4548/2018.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089EE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4C28604D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40358F1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4F77EFC4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12415D6E" w14:textId="77777777" w:rsidTr="00532ED0">
        <w:trPr>
          <w:trHeight w:val="547"/>
        </w:trPr>
        <w:tc>
          <w:tcPr>
            <w:tcW w:w="4957" w:type="dxa"/>
            <w:shd w:val="clear" w:color="auto" w:fill="auto"/>
          </w:tcPr>
          <w:p w14:paraId="7DB867D7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Έγκριση  αμοιβών των μελών της Επιτροπής Ελέγχου για την εταιρική χρήση 2023 και προέγκριση των αμοιβών των μελών της Επιτροπής Ελέγχου για την εταιρική χρήση 2024.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49992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2343042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72C32FD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45ACD3AD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052EDCEB" w14:textId="77777777" w:rsidTr="00532ED0">
        <w:trPr>
          <w:trHeight w:val="547"/>
        </w:trPr>
        <w:tc>
          <w:tcPr>
            <w:tcW w:w="4957" w:type="dxa"/>
            <w:shd w:val="clear" w:color="auto" w:fill="auto"/>
          </w:tcPr>
          <w:p w14:paraId="70AA06AC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Χορήγηση άδειας σύμφωνα με το άρθρο 98 παρ. 1 του Ν.4548/2018 στα μέλη του Διοικητικού Συμβουλίου καθώς και σε Διευθυντές της Εταιρείας να μετέχουν στο Διοικητικό Συμβούλιο ή στη διοίκηση θυγατρικών και συνδεδεμένων εταιριών.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ED9CA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B85E40A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A8A1C50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2F6D0A3F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16DF863A" w14:textId="77777777" w:rsidTr="00532ED0">
        <w:trPr>
          <w:trHeight w:val="547"/>
        </w:trPr>
        <w:tc>
          <w:tcPr>
            <w:tcW w:w="4957" w:type="dxa"/>
            <w:shd w:val="clear" w:color="auto" w:fill="auto"/>
          </w:tcPr>
          <w:p w14:paraId="71DDE887" w14:textId="3958BC16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Λήψη απόφασης για αύξηση του μετοχικού κεφαλαίου της  Εταιρείας, σύμφωνα με το άρθρο 25 του Ν. 4548/2018 και τα άρθρα 9, 13 και 14 του Καταστατικού της Εταιρείας με κεφαλαιοποίηση διαφόρων κατηγοριών</w:t>
            </w:r>
            <w:r w:rsidR="00EB56A7">
              <w:rPr>
                <w:rFonts w:ascii="Aptos" w:hAnsi="Aptos" w:cstheme="minorHAnsi"/>
                <w:sz w:val="22"/>
                <w:szCs w:val="22"/>
              </w:rPr>
              <w:t>: α) ειδικών και β) αφορολόγητων</w:t>
            </w:r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αποθεματικών της Εταιρείας ύψους 20.420.619,03€, όπως οι εν λόγω επιμέρους κατηγορίες αποθεματικών αποτυπώνονται και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εμφαίνονται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στις εγκεκριμένες Χρηματοοικονομικές Καταστάσεις της Εταιρείας της παρελθούσας χρήσης (έτους 202</w:t>
            </w:r>
            <w:r w:rsidR="00335347" w:rsidRPr="002C6DFC">
              <w:rPr>
                <w:rFonts w:ascii="Aptos" w:hAnsi="Aptos" w:cstheme="minorHAnsi"/>
                <w:sz w:val="22"/>
                <w:szCs w:val="22"/>
              </w:rPr>
              <w:t>3</w:t>
            </w:r>
            <w:r w:rsidRPr="002C6DFC">
              <w:rPr>
                <w:rFonts w:ascii="Aptos" w:hAnsi="Aptos" w:cstheme="minorHAnsi"/>
                <w:sz w:val="22"/>
                <w:szCs w:val="22"/>
              </w:rPr>
              <w:t>), μέσω αύξησης της ονομαστικής αξίας εκάστης μετοχής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E75FB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671109A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A96A56F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705563B8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4AEAFB8A" w14:textId="77777777" w:rsidTr="00532ED0">
        <w:trPr>
          <w:trHeight w:val="547"/>
        </w:trPr>
        <w:tc>
          <w:tcPr>
            <w:tcW w:w="4957" w:type="dxa"/>
            <w:shd w:val="clear" w:color="auto" w:fill="auto"/>
          </w:tcPr>
          <w:p w14:paraId="182D26A1" w14:textId="57B081EF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Λήψη απόφασης για μείωση του μετοχικού κεφαλαίου της  Εταιρείας, σύμφωνα με τα άρθρα 29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επ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>. του Ν. 4548/2018 και τα άρθρα 9, 13 και 14 του Καταστατικού της Εταιρείας, κατά ποσό 20.420.619,03€, με μείωση της ονομαστικής αξίας εκάστης μετοχής και μείωση του «υπέρ το άρτιο» αποθεματικού</w:t>
            </w:r>
            <w:r w:rsidR="00EB56A7">
              <w:rPr>
                <w:rFonts w:ascii="Aptos" w:hAnsi="Aptos" w:cstheme="minorHAnsi"/>
                <w:sz w:val="22"/>
                <w:szCs w:val="22"/>
              </w:rPr>
              <w:t xml:space="preserve"> κατά ποσό 33.153.265</w:t>
            </w:r>
            <w:r w:rsidR="00782059">
              <w:rPr>
                <w:rFonts w:ascii="Aptos" w:hAnsi="Aptos" w:cstheme="minorHAnsi"/>
                <w:sz w:val="22"/>
                <w:szCs w:val="22"/>
              </w:rPr>
              <w:t>,44</w:t>
            </w:r>
            <w:r w:rsidR="00EB56A7">
              <w:rPr>
                <w:rFonts w:ascii="Aptos" w:hAnsi="Aptos" w:cstheme="minorHAnsi"/>
                <w:sz w:val="22"/>
                <w:szCs w:val="22"/>
              </w:rPr>
              <w:t>€</w:t>
            </w:r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, </w:t>
            </w:r>
            <w:r w:rsidRPr="002C6DFC">
              <w:rPr>
                <w:rFonts w:ascii="Aptos" w:hAnsi="Aptos" w:cstheme="minorHAnsi"/>
                <w:sz w:val="22"/>
                <w:szCs w:val="22"/>
              </w:rPr>
              <w:lastRenderedPageBreak/>
              <w:t>προκειμένου να συμψηφιστούν  / αποσβεστούν ισόποσες σωρευμένες λογιστικές ζημίες προηγούμενων χρήσεων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FB3E0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C14537F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2D3EEAD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27783DE3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6A82469C" w14:textId="77777777" w:rsidTr="00532ED0">
        <w:trPr>
          <w:trHeight w:val="547"/>
        </w:trPr>
        <w:tc>
          <w:tcPr>
            <w:tcW w:w="4957" w:type="dxa"/>
            <w:shd w:val="clear" w:color="auto" w:fill="auto"/>
          </w:tcPr>
          <w:p w14:paraId="33C0C150" w14:textId="4727450D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Τροποποίηση του περί μετοχικού κεφαλαίου άρθρου 5 του ισχύοντος Καταστατικού της Εταιρείας, προκειμένου να αποτυπωθεί η ανωτέρω </w:t>
            </w:r>
            <w:proofErr w:type="spellStart"/>
            <w:r w:rsidRPr="002C6DFC">
              <w:rPr>
                <w:rFonts w:ascii="Aptos" w:hAnsi="Aptos" w:cstheme="minorHAnsi"/>
                <w:sz w:val="22"/>
                <w:szCs w:val="22"/>
              </w:rPr>
              <w:t>αποφασισθείσα</w:t>
            </w:r>
            <w:proofErr w:type="spellEnd"/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EB56A7">
              <w:rPr>
                <w:rFonts w:ascii="Aptos" w:hAnsi="Aptos" w:cstheme="minorHAnsi"/>
                <w:sz w:val="22"/>
                <w:szCs w:val="22"/>
              </w:rPr>
              <w:t xml:space="preserve">αύξηση, καθώς και η αμέσως επακόλουθη μείωση </w:t>
            </w:r>
            <w:r w:rsidRPr="002C6DFC">
              <w:rPr>
                <w:rFonts w:ascii="Aptos" w:hAnsi="Aptos" w:cstheme="minorHAnsi"/>
                <w:sz w:val="22"/>
                <w:szCs w:val="22"/>
              </w:rPr>
              <w:t>του κεφαλαίου της Εταιρείας</w:t>
            </w:r>
            <w:r w:rsidR="00020620" w:rsidRPr="00020620">
              <w:rPr>
                <w:rFonts w:ascii="Aptos" w:hAnsi="Aptos" w:cstheme="minorHAnsi"/>
                <w:sz w:val="22"/>
                <w:szCs w:val="22"/>
              </w:rPr>
              <w:t>, διόρθωση σφάλματος, που έχει παρεισφρήσει εκ παραδρομής στο κείμενο του περί μετοχικού κεφαλαίου άρθρου 5 του ισχύοντος Καταστατικού της Εταιρείας</w:t>
            </w:r>
            <w:r w:rsidRPr="002C6DFC">
              <w:rPr>
                <w:rFonts w:ascii="Aptos" w:hAnsi="Aptos" w:cstheme="minorHAnsi"/>
                <w:sz w:val="22"/>
                <w:szCs w:val="22"/>
              </w:rPr>
              <w:t xml:space="preserve"> και κωδικοποίηση ακολούθως του Καταστατικού της </w:t>
            </w:r>
            <w:r w:rsidR="00020620">
              <w:rPr>
                <w:rFonts w:ascii="Aptos" w:hAnsi="Aptos" w:cstheme="minorHAnsi"/>
                <w:sz w:val="22"/>
                <w:szCs w:val="22"/>
              </w:rPr>
              <w:t>Ε</w:t>
            </w:r>
            <w:r w:rsidRPr="002C6DFC">
              <w:rPr>
                <w:rFonts w:ascii="Aptos" w:hAnsi="Aptos" w:cstheme="minorHAnsi"/>
                <w:sz w:val="22"/>
                <w:szCs w:val="22"/>
              </w:rPr>
              <w:t>ταιρείας.  Εξουσιοδότηση προς το Διοικητικό Συμβούλιο για ολοκλήρωση της διαδικασίας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C4EE49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1F6204B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A419272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309BF7E8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  <w:tr w:rsidR="006C45A2" w:rsidRPr="002C6DFC" w14:paraId="3B0C861F" w14:textId="77777777" w:rsidTr="00532ED0">
        <w:trPr>
          <w:trHeight w:val="547"/>
        </w:trPr>
        <w:tc>
          <w:tcPr>
            <w:tcW w:w="4957" w:type="dxa"/>
            <w:shd w:val="clear" w:color="auto" w:fill="auto"/>
          </w:tcPr>
          <w:p w14:paraId="22DBCBE1" w14:textId="77777777" w:rsidR="006C45A2" w:rsidRPr="002C6DFC" w:rsidRDefault="006C45A2" w:rsidP="006C45A2">
            <w:pPr>
              <w:pStyle w:val="ListParagraph"/>
              <w:numPr>
                <w:ilvl w:val="0"/>
                <w:numId w:val="1"/>
              </w:numPr>
              <w:ind w:left="644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Διάφορα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>θέματα</w:t>
            </w:r>
            <w:proofErr w:type="spellEnd"/>
            <w:r w:rsidRPr="002C6DFC">
              <w:rPr>
                <w:rFonts w:ascii="Aptos" w:eastAsiaTheme="minorEastAsia" w:hAnsi="Aptos" w:cstheme="minorHAnsi"/>
                <w:color w:val="000000"/>
                <w:sz w:val="22"/>
                <w:szCs w:val="22"/>
              </w:rPr>
              <w:t xml:space="preserve"> και ανακοινώσεις.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293E38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7A44CF1E" w14:textId="77777777" w:rsidR="006C45A2" w:rsidRPr="002C6DFC" w:rsidRDefault="006C45A2" w:rsidP="005D7B0A">
            <w:pPr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CCABDDD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48E2ACD0" w14:textId="77777777" w:rsidR="006C45A2" w:rsidRPr="002C6DFC" w:rsidRDefault="006C45A2" w:rsidP="005D7B0A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</w:p>
        </w:tc>
      </w:tr>
    </w:tbl>
    <w:p w14:paraId="6578F7ED" w14:textId="77777777" w:rsidR="0010443F" w:rsidRPr="002C6DFC" w:rsidRDefault="0010443F" w:rsidP="0010443F">
      <w:pPr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0443F" w:rsidRPr="002C6DFC" w14:paraId="6E2D321D" w14:textId="77777777" w:rsidTr="00E53C6F">
        <w:tc>
          <w:tcPr>
            <w:tcW w:w="8926" w:type="dxa"/>
          </w:tcPr>
          <w:p w14:paraId="6CCC217A" w14:textId="77777777" w:rsidR="0010443F" w:rsidRPr="002C6DFC" w:rsidRDefault="0010443F" w:rsidP="00E53C6F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C6DFC">
              <w:rPr>
                <w:rFonts w:ascii="Aptos" w:hAnsi="Aptos" w:cstheme="minorHAnsi"/>
                <w:sz w:val="22"/>
                <w:szCs w:val="22"/>
              </w:rPr>
              <w:t>(*) Επιλογή Ψήφου: Παρακαλούμε σημειώστε την επιλογή σας για κάθε θέμα ξεχωριστά</w:t>
            </w:r>
          </w:p>
        </w:tc>
      </w:tr>
    </w:tbl>
    <w:p w14:paraId="56E878D9" w14:textId="77777777" w:rsidR="0010443F" w:rsidRPr="002C6DFC" w:rsidRDefault="0010443F" w:rsidP="0010443F">
      <w:pPr>
        <w:rPr>
          <w:rFonts w:ascii="Aptos" w:hAnsi="Aptos" w:cstheme="minorHAnsi"/>
          <w:sz w:val="22"/>
          <w:szCs w:val="22"/>
        </w:rPr>
      </w:pPr>
    </w:p>
    <w:p w14:paraId="438894E4" w14:textId="77777777" w:rsidR="008A4015" w:rsidRPr="002C6DFC" w:rsidRDefault="008A4015" w:rsidP="00726C93">
      <w:pPr>
        <w:rPr>
          <w:rFonts w:ascii="Aptos" w:hAnsi="Aptos" w:cstheme="minorHAnsi"/>
          <w:sz w:val="22"/>
          <w:szCs w:val="22"/>
        </w:rPr>
      </w:pPr>
    </w:p>
    <w:p w14:paraId="341FE766" w14:textId="77777777" w:rsidR="00532ED0" w:rsidRDefault="00532ED0" w:rsidP="0010443F">
      <w:pPr>
        <w:jc w:val="center"/>
        <w:rPr>
          <w:rFonts w:ascii="Aptos" w:hAnsi="Aptos" w:cstheme="minorHAnsi"/>
          <w:sz w:val="22"/>
          <w:szCs w:val="22"/>
        </w:rPr>
      </w:pPr>
    </w:p>
    <w:p w14:paraId="1AA00293" w14:textId="31200300" w:rsidR="0010443F" w:rsidRPr="002C6DFC" w:rsidRDefault="0010443F" w:rsidP="0010443F">
      <w:pPr>
        <w:jc w:val="center"/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ab/>
      </w:r>
    </w:p>
    <w:p w14:paraId="078F806C" w14:textId="77777777" w:rsidR="0010443F" w:rsidRPr="002C6DFC" w:rsidRDefault="0010443F" w:rsidP="0010443F">
      <w:pPr>
        <w:jc w:val="center"/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 xml:space="preserve">_____________________                    </w:t>
      </w:r>
      <w:r w:rsidRPr="002C6DFC">
        <w:rPr>
          <w:rFonts w:ascii="Aptos" w:hAnsi="Aptos" w:cstheme="minorHAnsi"/>
          <w:sz w:val="22"/>
          <w:szCs w:val="22"/>
        </w:rPr>
        <w:tab/>
      </w:r>
      <w:r w:rsidRPr="002C6DFC">
        <w:rPr>
          <w:rFonts w:ascii="Aptos" w:hAnsi="Aptos" w:cstheme="minorHAnsi"/>
          <w:sz w:val="22"/>
          <w:szCs w:val="22"/>
        </w:rPr>
        <w:tab/>
        <w:t xml:space="preserve">         _______________________ </w:t>
      </w:r>
    </w:p>
    <w:p w14:paraId="273E597F" w14:textId="69C4BA47" w:rsidR="0010443F" w:rsidRPr="002C6DFC" w:rsidRDefault="0010443F" w:rsidP="0010443F">
      <w:pPr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 xml:space="preserve">            (υπογραφή /                                 </w:t>
      </w:r>
      <w:r w:rsidRPr="002C6DFC">
        <w:rPr>
          <w:rFonts w:ascii="Aptos" w:hAnsi="Aptos" w:cstheme="minorHAnsi"/>
          <w:sz w:val="22"/>
          <w:szCs w:val="22"/>
        </w:rPr>
        <w:tab/>
      </w:r>
      <w:r w:rsidRPr="002C6DFC">
        <w:rPr>
          <w:rFonts w:ascii="Aptos" w:hAnsi="Aptos" w:cstheme="minorHAnsi"/>
          <w:sz w:val="22"/>
          <w:szCs w:val="22"/>
        </w:rPr>
        <w:tab/>
        <w:t xml:space="preserve">   </w:t>
      </w:r>
      <w:r w:rsidR="008A4015" w:rsidRPr="002C6DFC">
        <w:rPr>
          <w:rFonts w:ascii="Aptos" w:hAnsi="Aptos" w:cstheme="minorHAnsi"/>
          <w:sz w:val="22"/>
          <w:szCs w:val="22"/>
        </w:rPr>
        <w:tab/>
      </w:r>
      <w:r w:rsidRPr="002C6DFC">
        <w:rPr>
          <w:rFonts w:ascii="Aptos" w:hAnsi="Aptos" w:cstheme="minorHAnsi"/>
          <w:sz w:val="22"/>
          <w:szCs w:val="22"/>
        </w:rPr>
        <w:t xml:space="preserve">      (τόπος, ημερομηνία)</w:t>
      </w:r>
    </w:p>
    <w:p w14:paraId="1DFC21B3" w14:textId="77777777" w:rsidR="0010443F" w:rsidRPr="002C6DFC" w:rsidRDefault="0010443F" w:rsidP="0010443F">
      <w:pPr>
        <w:rPr>
          <w:rFonts w:ascii="Aptos" w:hAnsi="Aptos" w:cstheme="minorHAnsi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 xml:space="preserve">             υπογραφή και σφραγίδα </w:t>
      </w:r>
    </w:p>
    <w:p w14:paraId="5BFB3080" w14:textId="6F6CE9D3" w:rsidR="00697307" w:rsidRPr="002C6DFC" w:rsidRDefault="0010443F">
      <w:pPr>
        <w:rPr>
          <w:rFonts w:ascii="Aptos" w:hAnsi="Aptos"/>
          <w:sz w:val="22"/>
          <w:szCs w:val="22"/>
        </w:rPr>
      </w:pPr>
      <w:r w:rsidRPr="002C6DFC">
        <w:rPr>
          <w:rFonts w:ascii="Aptos" w:hAnsi="Aptos" w:cstheme="minorHAnsi"/>
          <w:sz w:val="22"/>
          <w:szCs w:val="22"/>
        </w:rPr>
        <w:t xml:space="preserve">             για νομικό πρόσωπο)</w:t>
      </w:r>
    </w:p>
    <w:sectPr w:rsidR="00697307" w:rsidRPr="002C6DFC" w:rsidSect="0090723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26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E50A" w14:textId="77777777" w:rsidR="00A96F5B" w:rsidRDefault="00A96F5B">
      <w:r>
        <w:separator/>
      </w:r>
    </w:p>
  </w:endnote>
  <w:endnote w:type="continuationSeparator" w:id="0">
    <w:p w14:paraId="6B0C04F6" w14:textId="77777777" w:rsidR="00A96F5B" w:rsidRDefault="00A96F5B">
      <w:r>
        <w:continuationSeparator/>
      </w:r>
    </w:p>
  </w:endnote>
  <w:endnote w:type="continuationNotice" w:id="1">
    <w:p w14:paraId="4671CDD3" w14:textId="77777777" w:rsidR="00A96F5B" w:rsidRDefault="00A96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46E9" w14:textId="2F38A696" w:rsidR="004D4281" w:rsidRPr="004D4281" w:rsidRDefault="004D4281" w:rsidP="004D4281">
    <w:pPr>
      <w:pStyle w:val="Footer"/>
      <w:rPr>
        <w:rFonts w:ascii="Tahoma" w:hAnsi="Tahoma" w:cs="Tahoma"/>
        <w:smallCaps/>
        <w:noProof/>
        <w:color w:val="404040"/>
        <w:sz w:val="16"/>
      </w:rPr>
    </w:pPr>
    <w:r>
      <w:rPr>
        <w:rFonts w:ascii="Tahoma" w:hAnsi="Tahoma" w:cs="Tahoma"/>
        <w:smallCaps/>
        <w:noProof/>
        <w:color w:val="404040"/>
        <w:sz w:val="16"/>
      </w:rPr>
      <w:fldChar w:fldCharType="begin"/>
    </w:r>
    <w:r>
      <w:rPr>
        <w:rFonts w:ascii="Tahoma" w:hAnsi="Tahoma" w:cs="Tahoma"/>
        <w:smallCaps/>
        <w:noProof/>
        <w:color w:val="404040"/>
        <w:sz w:val="16"/>
      </w:rPr>
      <w:instrText xml:space="preserve"> DOCPROPERTY "wsPV"  \* MERGEFORMAT </w:instrText>
    </w:r>
    <w:r>
      <w:rPr>
        <w:rFonts w:ascii="Tahoma" w:hAnsi="Tahoma" w:cs="Tahoma"/>
        <w:smallCaps/>
        <w:noProof/>
        <w:color w:val="404040"/>
        <w:sz w:val="16"/>
      </w:rPr>
      <w:fldChar w:fldCharType="separate"/>
    </w:r>
    <w:r w:rsidR="00770DA6">
      <w:rPr>
        <w:rFonts w:ascii="Tahoma" w:hAnsi="Tahoma" w:cs="Tahoma"/>
        <w:smallCaps/>
        <w:noProof/>
        <w:color w:val="404040"/>
        <w:sz w:val="16"/>
      </w:rPr>
      <w:t>PV: 3007914.3</w:t>
    </w:r>
    <w:r>
      <w:rPr>
        <w:rFonts w:ascii="Tahoma" w:hAnsi="Tahoma" w:cs="Tahoma"/>
        <w:smallCaps/>
        <w:noProof/>
        <w:color w:val="40404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A2E9" w14:textId="20241D19" w:rsidR="00697307" w:rsidRDefault="0010443F">
    <w:pPr>
      <w:pStyle w:val="Footer"/>
    </w:pPr>
    <w:r>
      <w:rPr>
        <w:noProof/>
        <w:lang w:eastAsia="el-GR"/>
      </w:rPr>
      <w:drawing>
        <wp:inline distT="0" distB="0" distL="0" distR="0" wp14:anchorId="086585E3" wp14:editId="39CE148E">
          <wp:extent cx="5278120" cy="586663"/>
          <wp:effectExtent l="0" t="0" r="0" b="4445"/>
          <wp:docPr id="2" name="Picture 2" descr="C:\Users\t.tzivanidou\Desktop\LETTERHEAD_G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tzivanidou\Desktop\LETTERHEAD_GR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58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D0BE5" w14:textId="46267F4D" w:rsidR="004D4281" w:rsidRPr="004D4281" w:rsidRDefault="004D4281" w:rsidP="004D4281">
    <w:pPr>
      <w:pStyle w:val="Footer"/>
      <w:rPr>
        <w:rFonts w:ascii="Tahoma" w:hAnsi="Tahoma" w:cs="Tahoma"/>
        <w:smallCaps/>
        <w:noProof/>
        <w:color w:val="40404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30F3" w14:textId="70C95E17" w:rsidR="004D4281" w:rsidRPr="004D4281" w:rsidRDefault="004D4281" w:rsidP="004D4281">
    <w:pPr>
      <w:pStyle w:val="Footer"/>
      <w:rPr>
        <w:rFonts w:ascii="Tahoma" w:hAnsi="Tahoma" w:cs="Tahoma"/>
        <w:smallCaps/>
        <w:noProof/>
        <w:color w:val="404040"/>
        <w:sz w:val="16"/>
      </w:rPr>
    </w:pPr>
    <w:r>
      <w:rPr>
        <w:rFonts w:ascii="Tahoma" w:hAnsi="Tahoma" w:cs="Tahoma"/>
        <w:smallCaps/>
        <w:noProof/>
        <w:color w:val="404040"/>
        <w:sz w:val="16"/>
      </w:rPr>
      <w:fldChar w:fldCharType="begin"/>
    </w:r>
    <w:r>
      <w:rPr>
        <w:rFonts w:ascii="Tahoma" w:hAnsi="Tahoma" w:cs="Tahoma"/>
        <w:smallCaps/>
        <w:noProof/>
        <w:color w:val="404040"/>
        <w:sz w:val="16"/>
      </w:rPr>
      <w:instrText xml:space="preserve"> DOCPROPERTY "wsPV"  \* MERGEFORMAT </w:instrText>
    </w:r>
    <w:r>
      <w:rPr>
        <w:rFonts w:ascii="Tahoma" w:hAnsi="Tahoma" w:cs="Tahoma"/>
        <w:smallCaps/>
        <w:noProof/>
        <w:color w:val="404040"/>
        <w:sz w:val="16"/>
      </w:rPr>
      <w:fldChar w:fldCharType="separate"/>
    </w:r>
    <w:r w:rsidR="00770DA6">
      <w:rPr>
        <w:rFonts w:ascii="Tahoma" w:hAnsi="Tahoma" w:cs="Tahoma"/>
        <w:smallCaps/>
        <w:noProof/>
        <w:color w:val="404040"/>
        <w:sz w:val="16"/>
      </w:rPr>
      <w:t>PV: 3007914.3</w:t>
    </w:r>
    <w:r>
      <w:rPr>
        <w:rFonts w:ascii="Tahoma" w:hAnsi="Tahoma" w:cs="Tahoma"/>
        <w:smallCaps/>
        <w:noProof/>
        <w:color w:val="40404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F1C1" w14:textId="77777777" w:rsidR="00A96F5B" w:rsidRDefault="00A96F5B">
      <w:r>
        <w:separator/>
      </w:r>
    </w:p>
  </w:footnote>
  <w:footnote w:type="continuationSeparator" w:id="0">
    <w:p w14:paraId="525BA173" w14:textId="77777777" w:rsidR="00A96F5B" w:rsidRDefault="00A96F5B">
      <w:r>
        <w:continuationSeparator/>
      </w:r>
    </w:p>
  </w:footnote>
  <w:footnote w:type="continuationNotice" w:id="1">
    <w:p w14:paraId="5ACACB66" w14:textId="77777777" w:rsidR="00A96F5B" w:rsidRDefault="00A96F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A4F9" w14:textId="77777777" w:rsidR="00697307" w:rsidRDefault="0010443F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6CD4D71E" wp14:editId="46D61F62">
          <wp:simplePos x="0" y="0"/>
          <wp:positionH relativeFrom="column">
            <wp:posOffset>-1155963</wp:posOffset>
          </wp:positionH>
          <wp:positionV relativeFrom="paragraph">
            <wp:posOffset>-465083</wp:posOffset>
          </wp:positionV>
          <wp:extent cx="2557145" cy="13976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UMIL GR ENVELOP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233" cy="1420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55F0D"/>
    <w:multiLevelType w:val="hybridMultilevel"/>
    <w:tmpl w:val="7AC0BD52"/>
    <w:lvl w:ilvl="0" w:tplc="ABBCEE3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7C9FD4">
      <w:start w:val="1"/>
      <w:numFmt w:val="lowerLetter"/>
      <w:lvlText w:val="%2."/>
      <w:lvlJc w:val="left"/>
      <w:pPr>
        <w:ind w:left="1440" w:hanging="360"/>
      </w:pPr>
    </w:lvl>
    <w:lvl w:ilvl="2" w:tplc="1E4A5A26">
      <w:start w:val="1"/>
      <w:numFmt w:val="lowerRoman"/>
      <w:lvlText w:val="%3."/>
      <w:lvlJc w:val="right"/>
      <w:pPr>
        <w:ind w:left="2160" w:hanging="180"/>
      </w:pPr>
    </w:lvl>
    <w:lvl w:ilvl="3" w:tplc="F8380EA2">
      <w:start w:val="1"/>
      <w:numFmt w:val="decimal"/>
      <w:lvlText w:val="%4."/>
      <w:lvlJc w:val="left"/>
      <w:pPr>
        <w:ind w:left="2880" w:hanging="360"/>
      </w:pPr>
    </w:lvl>
    <w:lvl w:ilvl="4" w:tplc="BEF40688">
      <w:start w:val="1"/>
      <w:numFmt w:val="lowerLetter"/>
      <w:lvlText w:val="%5."/>
      <w:lvlJc w:val="left"/>
      <w:pPr>
        <w:ind w:left="3600" w:hanging="360"/>
      </w:pPr>
    </w:lvl>
    <w:lvl w:ilvl="5" w:tplc="EC6A2EC4">
      <w:start w:val="1"/>
      <w:numFmt w:val="lowerRoman"/>
      <w:lvlText w:val="%6."/>
      <w:lvlJc w:val="right"/>
      <w:pPr>
        <w:ind w:left="4320" w:hanging="180"/>
      </w:pPr>
    </w:lvl>
    <w:lvl w:ilvl="6" w:tplc="8EAA721A">
      <w:start w:val="1"/>
      <w:numFmt w:val="decimal"/>
      <w:lvlText w:val="%7."/>
      <w:lvlJc w:val="left"/>
      <w:pPr>
        <w:ind w:left="5040" w:hanging="360"/>
      </w:pPr>
    </w:lvl>
    <w:lvl w:ilvl="7" w:tplc="D8DAAA06">
      <w:start w:val="1"/>
      <w:numFmt w:val="lowerLetter"/>
      <w:lvlText w:val="%8."/>
      <w:lvlJc w:val="left"/>
      <w:pPr>
        <w:ind w:left="5760" w:hanging="360"/>
      </w:pPr>
    </w:lvl>
    <w:lvl w:ilvl="8" w:tplc="3ED86F6A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9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3F"/>
    <w:rsid w:val="00014B12"/>
    <w:rsid w:val="00020620"/>
    <w:rsid w:val="00021921"/>
    <w:rsid w:val="00052BDF"/>
    <w:rsid w:val="00094E32"/>
    <w:rsid w:val="000B5301"/>
    <w:rsid w:val="000D013D"/>
    <w:rsid w:val="0010443F"/>
    <w:rsid w:val="00111486"/>
    <w:rsid w:val="001262DE"/>
    <w:rsid w:val="00155AB9"/>
    <w:rsid w:val="00172D47"/>
    <w:rsid w:val="001752C0"/>
    <w:rsid w:val="001801D7"/>
    <w:rsid w:val="001849A9"/>
    <w:rsid w:val="00185B23"/>
    <w:rsid w:val="0019038A"/>
    <w:rsid w:val="001D0027"/>
    <w:rsid w:val="001D11C1"/>
    <w:rsid w:val="00245322"/>
    <w:rsid w:val="0025598C"/>
    <w:rsid w:val="00260535"/>
    <w:rsid w:val="002C6DFC"/>
    <w:rsid w:val="002D576A"/>
    <w:rsid w:val="00335347"/>
    <w:rsid w:val="00354285"/>
    <w:rsid w:val="00370DC3"/>
    <w:rsid w:val="0039676D"/>
    <w:rsid w:val="003A1931"/>
    <w:rsid w:val="003F46FC"/>
    <w:rsid w:val="00401F58"/>
    <w:rsid w:val="00414140"/>
    <w:rsid w:val="00447A97"/>
    <w:rsid w:val="004B0633"/>
    <w:rsid w:val="004B64E9"/>
    <w:rsid w:val="004D4281"/>
    <w:rsid w:val="004D5B76"/>
    <w:rsid w:val="004E3329"/>
    <w:rsid w:val="004F239F"/>
    <w:rsid w:val="00501A86"/>
    <w:rsid w:val="00532ED0"/>
    <w:rsid w:val="0053581C"/>
    <w:rsid w:val="005401D1"/>
    <w:rsid w:val="00541A4C"/>
    <w:rsid w:val="005674AB"/>
    <w:rsid w:val="00584D75"/>
    <w:rsid w:val="005A187A"/>
    <w:rsid w:val="005C0F88"/>
    <w:rsid w:val="00657A3B"/>
    <w:rsid w:val="006640B0"/>
    <w:rsid w:val="006644BE"/>
    <w:rsid w:val="00674055"/>
    <w:rsid w:val="0067510F"/>
    <w:rsid w:val="00677456"/>
    <w:rsid w:val="00697307"/>
    <w:rsid w:val="006B4AB8"/>
    <w:rsid w:val="006C45A2"/>
    <w:rsid w:val="007022D5"/>
    <w:rsid w:val="00726C93"/>
    <w:rsid w:val="0073309B"/>
    <w:rsid w:val="00747521"/>
    <w:rsid w:val="0075154A"/>
    <w:rsid w:val="00770DA6"/>
    <w:rsid w:val="00782059"/>
    <w:rsid w:val="007B6CCA"/>
    <w:rsid w:val="00831E04"/>
    <w:rsid w:val="0085132D"/>
    <w:rsid w:val="008677B1"/>
    <w:rsid w:val="008A4015"/>
    <w:rsid w:val="008B68F9"/>
    <w:rsid w:val="008B71F2"/>
    <w:rsid w:val="00920AF3"/>
    <w:rsid w:val="00952619"/>
    <w:rsid w:val="009C40CF"/>
    <w:rsid w:val="009C4271"/>
    <w:rsid w:val="009F1F12"/>
    <w:rsid w:val="00A14CF2"/>
    <w:rsid w:val="00A15116"/>
    <w:rsid w:val="00A96F5B"/>
    <w:rsid w:val="00AB2064"/>
    <w:rsid w:val="00AD2234"/>
    <w:rsid w:val="00AD46EE"/>
    <w:rsid w:val="00AF3275"/>
    <w:rsid w:val="00B449BB"/>
    <w:rsid w:val="00BC7E85"/>
    <w:rsid w:val="00BE5227"/>
    <w:rsid w:val="00C425BE"/>
    <w:rsid w:val="00C64427"/>
    <w:rsid w:val="00C766C5"/>
    <w:rsid w:val="00C8000A"/>
    <w:rsid w:val="00C81AB2"/>
    <w:rsid w:val="00C926CC"/>
    <w:rsid w:val="00D348CD"/>
    <w:rsid w:val="00D823B9"/>
    <w:rsid w:val="00D82BFC"/>
    <w:rsid w:val="00D958D0"/>
    <w:rsid w:val="00DB18F7"/>
    <w:rsid w:val="00DB4BCA"/>
    <w:rsid w:val="00E66A63"/>
    <w:rsid w:val="00E85430"/>
    <w:rsid w:val="00EB56A7"/>
    <w:rsid w:val="00EC366F"/>
    <w:rsid w:val="00ED15BC"/>
    <w:rsid w:val="00F14B4D"/>
    <w:rsid w:val="00F208EF"/>
    <w:rsid w:val="00F554A6"/>
    <w:rsid w:val="00F87111"/>
    <w:rsid w:val="00FA2908"/>
    <w:rsid w:val="00FA2D75"/>
    <w:rsid w:val="00FB0C7A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0688"/>
  <w15:chartTrackingRefBased/>
  <w15:docId w15:val="{E52735C9-EB74-4181-ACC0-3F9F7250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43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443F"/>
  </w:style>
  <w:style w:type="paragraph" w:styleId="Footer">
    <w:name w:val="footer"/>
    <w:basedOn w:val="Normal"/>
    <w:link w:val="FooterChar"/>
    <w:uiPriority w:val="99"/>
    <w:unhideWhenUsed/>
    <w:rsid w:val="0010443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443F"/>
  </w:style>
  <w:style w:type="paragraph" w:styleId="ListParagraph">
    <w:name w:val="List Paragraph"/>
    <w:basedOn w:val="Normal"/>
    <w:uiPriority w:val="34"/>
    <w:qFormat/>
    <w:rsid w:val="00104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43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A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A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AB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27"/>
    <w:rPr>
      <w:rFonts w:ascii="Segoe UI" w:eastAsia="Times New Roman" w:hAnsi="Segoe UI" w:cs="Segoe UI"/>
      <w:sz w:val="18"/>
      <w:szCs w:val="18"/>
      <w:lang w:eastAsia="el-GR"/>
    </w:rPr>
  </w:style>
  <w:style w:type="paragraph" w:styleId="Revision">
    <w:name w:val="Revision"/>
    <w:hidden/>
    <w:uiPriority w:val="99"/>
    <w:semiHidden/>
    <w:rsid w:val="00C8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952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investors@alum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2EE65CB79B146A30CAC7837AD4A40" ma:contentTypeVersion="18" ma:contentTypeDescription="Create a new document." ma:contentTypeScope="" ma:versionID="918a5569423aa577e05d635e60319674">
  <xsd:schema xmlns:xsd="http://www.w3.org/2001/XMLSchema" xmlns:xs="http://www.w3.org/2001/XMLSchema" xmlns:p="http://schemas.microsoft.com/office/2006/metadata/properties" xmlns:ns2="7be1fb60-8e20-4905-bd1d-c3cd5b0994b4" xmlns:ns3="35d4b705-f08d-4cb7-935c-b2455f79c903" targetNamespace="http://schemas.microsoft.com/office/2006/metadata/properties" ma:root="true" ma:fieldsID="1a1d17ad4c328783ef017a8fbd55b79d" ns2:_="" ns3:_="">
    <xsd:import namespace="7be1fb60-8e20-4905-bd1d-c3cd5b0994b4"/>
    <xsd:import namespace="35d4b705-f08d-4cb7-935c-b2455f79c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fb60-8e20-4905-bd1d-c3cd5b099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1dd4f6-bbd3-4da4-a27a-bf738e660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4b705-f08d-4cb7-935c-b2455f79c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094135-9aae-4d08-86de-5c33e8dd0236}" ma:internalName="TaxCatchAll" ma:showField="CatchAllData" ma:web="35d4b705-f08d-4cb7-935c-b2455f79c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d4b705-f08d-4cb7-935c-b2455f79c903" xsi:nil="true"/>
    <lcf76f155ced4ddcb4097134ff3c332f xmlns="7be1fb60-8e20-4905-bd1d-c3cd5b099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FBBB1-C705-4783-8801-A43D4B7E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fb60-8e20-4905-bd1d-c3cd5b0994b4"/>
    <ds:schemaRef ds:uri="35d4b705-f08d-4cb7-935c-b2455f79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6F09A-8104-4A32-8616-A66052F2F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AC215-36A8-4572-B34D-CA9E5AADA4CD}">
  <ds:schemaRefs>
    <ds:schemaRef ds:uri="http://schemas.microsoft.com/office/2006/metadata/properties"/>
    <ds:schemaRef ds:uri="http://schemas.microsoft.com/office/infopath/2007/PartnerControls"/>
    <ds:schemaRef ds:uri="35d4b705-f08d-4cb7-935c-b2455f79c903"/>
    <ds:schemaRef ds:uri="7be1fb60-8e20-4905-bd1d-c3cd5b0994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 Theioka</dc:creator>
  <cp:keywords/>
  <dc:description/>
  <cp:lastModifiedBy>Vassilis Koloniaris</cp:lastModifiedBy>
  <cp:revision>7</cp:revision>
  <cp:lastPrinted>2023-05-30T08:13:00Z</cp:lastPrinted>
  <dcterms:created xsi:type="dcterms:W3CDTF">2024-05-26T09:48:00Z</dcterms:created>
  <dcterms:modified xsi:type="dcterms:W3CDTF">2024-06-03T05:27:00Z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0x0101006952EE65CB79B146A30CAC7837AD4A40</vt:lpwstr>
  </property>
  <property fmtid="{D5CDD505-2E9C-101B-9397-08002B2CF9AE}" pid="3" name="wsPV">
    <vt:lpwstr>PV: 3007914.3</vt:lpwstr>
  </property>
  <property fmtid="{D5CDD505-2E9C-101B-9397-08002B2CF9AE}" pid="4" name="MediaServiceImageTags">
    <vt:lpwstr/>
  </property>
</Properties>
</file>